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BE" w:rsidRPr="0090404E" w:rsidRDefault="002F2DD7">
      <w:pPr>
        <w:rPr>
          <w:rFonts w:asciiTheme="majorEastAsia" w:eastAsiaTheme="majorEastAsia" w:hAnsiTheme="majorEastAsia"/>
          <w:sz w:val="28"/>
          <w:szCs w:val="28"/>
        </w:rPr>
      </w:pPr>
      <w:r w:rsidRPr="0090404E">
        <w:rPr>
          <w:rFonts w:asciiTheme="majorEastAsia" w:eastAsiaTheme="majorEastAsia" w:hAnsiTheme="majorEastAsia" w:hint="eastAsia"/>
          <w:sz w:val="28"/>
          <w:szCs w:val="28"/>
        </w:rPr>
        <w:t>子项目名称：</w:t>
      </w:r>
      <w:r w:rsidR="00D54757">
        <w:rPr>
          <w:rFonts w:hint="eastAsia"/>
          <w:sz w:val="28"/>
          <w:szCs w:val="28"/>
        </w:rPr>
        <w:t>政府综合财务报告制度及国库管理相关问题研究</w:t>
      </w:r>
    </w:p>
    <w:p w:rsidR="002F2DD7" w:rsidRDefault="002F2DD7" w:rsidP="002F2DD7">
      <w:pPr>
        <w:jc w:val="center"/>
        <w:rPr>
          <w:rFonts w:ascii="仿宋_GB2312" w:eastAsia="仿宋_GB2312"/>
          <w:sz w:val="32"/>
          <w:szCs w:val="32"/>
        </w:rPr>
      </w:pPr>
    </w:p>
    <w:p w:rsidR="002F2DD7" w:rsidRPr="002F2DD7" w:rsidRDefault="00A81F3C" w:rsidP="002F2DD7">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2F2DD7" w:rsidRPr="002F2DD7">
        <w:rPr>
          <w:rFonts w:asciiTheme="majorEastAsia" w:eastAsiaTheme="majorEastAsia" w:hAnsiTheme="majorEastAsia" w:hint="eastAsia"/>
          <w:sz w:val="32"/>
          <w:szCs w:val="32"/>
        </w:rPr>
        <w:t>地方政府发债空间研究</w:t>
      </w:r>
      <w:r>
        <w:rPr>
          <w:rFonts w:asciiTheme="majorEastAsia" w:eastAsiaTheme="majorEastAsia" w:hAnsiTheme="majorEastAsia" w:hint="eastAsia"/>
          <w:sz w:val="32"/>
          <w:szCs w:val="32"/>
        </w:rPr>
        <w:t>”</w:t>
      </w:r>
      <w:r w:rsidR="002F2DD7" w:rsidRPr="002F2DD7">
        <w:rPr>
          <w:rFonts w:asciiTheme="majorEastAsia" w:eastAsiaTheme="majorEastAsia" w:hAnsiTheme="majorEastAsia" w:hint="eastAsia"/>
          <w:sz w:val="32"/>
          <w:szCs w:val="32"/>
        </w:rPr>
        <w:t>工作任务大纲（TOR）</w:t>
      </w:r>
    </w:p>
    <w:p w:rsidR="002F2DD7" w:rsidRPr="00345485" w:rsidRDefault="002F2DD7">
      <w:pPr>
        <w:rPr>
          <w:rFonts w:ascii="仿宋_GB2312" w:eastAsia="仿宋_GB2312"/>
          <w:sz w:val="30"/>
          <w:szCs w:val="30"/>
        </w:rPr>
      </w:pPr>
    </w:p>
    <w:p w:rsidR="002F2DD7" w:rsidRPr="00345485" w:rsidRDefault="002F2DD7" w:rsidP="00345485">
      <w:pPr>
        <w:ind w:firstLineChars="200" w:firstLine="600"/>
        <w:rPr>
          <w:rFonts w:ascii="仿宋_GB2312" w:eastAsia="仿宋_GB2312"/>
          <w:sz w:val="30"/>
          <w:szCs w:val="30"/>
        </w:rPr>
      </w:pPr>
      <w:r w:rsidRPr="00345485">
        <w:rPr>
          <w:rFonts w:ascii="仿宋_GB2312" w:eastAsia="仿宋_GB2312" w:hint="eastAsia"/>
          <w:sz w:val="30"/>
          <w:szCs w:val="30"/>
        </w:rPr>
        <w:t>经财政部批准，财政部国库司正在执行世界银行贷款“现代财政制度与国家治理”技援</w:t>
      </w:r>
      <w:r w:rsidR="00A82315" w:rsidRPr="00345485">
        <w:rPr>
          <w:rFonts w:ascii="仿宋_GB2312" w:eastAsia="仿宋_GB2312" w:hint="eastAsia"/>
          <w:sz w:val="30"/>
          <w:szCs w:val="30"/>
        </w:rPr>
        <w:t>项目中的一个子项目。</w:t>
      </w:r>
      <w:r w:rsidR="00D54757" w:rsidRPr="00C105A5">
        <w:rPr>
          <w:rFonts w:ascii="仿宋_GB2312" w:eastAsia="仿宋_GB2312" w:hAnsi="宋体" w:hint="eastAsia"/>
          <w:sz w:val="30"/>
          <w:szCs w:val="30"/>
        </w:rPr>
        <w:t>该子项目目标包括开展全国和地区政府财务报告合并汇总研究、政府财务报告分析应用体系比较研究、地方政府发债空间研究、地方政府债券发行体系和市场发展研究，以及财政库底目标余额制度研究等。</w:t>
      </w:r>
      <w:r w:rsidR="00C55436">
        <w:rPr>
          <w:rFonts w:ascii="仿宋_GB2312" w:eastAsia="仿宋_GB2312" w:hAnsi="宋体" w:hint="eastAsia"/>
          <w:sz w:val="30"/>
          <w:szCs w:val="30"/>
        </w:rPr>
        <w:t>为此</w:t>
      </w:r>
      <w:r w:rsidR="00D54757" w:rsidRPr="00C105A5">
        <w:rPr>
          <w:rFonts w:ascii="仿宋_GB2312" w:eastAsia="仿宋_GB2312" w:hAnsi="宋体" w:hint="eastAsia"/>
          <w:sz w:val="30"/>
          <w:szCs w:val="30"/>
        </w:rPr>
        <w:t>财政部国库司希望聘请咨询专家</w:t>
      </w:r>
      <w:r w:rsidR="00C55436">
        <w:rPr>
          <w:rFonts w:ascii="仿宋_GB2312" w:eastAsia="仿宋_GB2312" w:hAnsi="宋体" w:hint="eastAsia"/>
          <w:sz w:val="30"/>
          <w:szCs w:val="30"/>
        </w:rPr>
        <w:t>，就地方政府发债空间问题</w:t>
      </w:r>
      <w:r w:rsidR="00D54757" w:rsidRPr="00C105A5">
        <w:rPr>
          <w:rFonts w:ascii="仿宋_GB2312" w:eastAsia="仿宋_GB2312" w:hAnsi="宋体" w:hint="eastAsia"/>
          <w:sz w:val="30"/>
          <w:szCs w:val="30"/>
        </w:rPr>
        <w:t>开展研究。</w:t>
      </w:r>
    </w:p>
    <w:p w:rsidR="00A82315" w:rsidRPr="002E2C8F" w:rsidRDefault="00A82315" w:rsidP="002E2C8F">
      <w:pPr>
        <w:ind w:firstLineChars="200" w:firstLine="602"/>
        <w:rPr>
          <w:rFonts w:asciiTheme="majorEastAsia" w:eastAsiaTheme="majorEastAsia" w:hAnsiTheme="majorEastAsia"/>
          <w:b/>
          <w:sz w:val="30"/>
          <w:szCs w:val="30"/>
        </w:rPr>
      </w:pPr>
      <w:r w:rsidRPr="002E2C8F">
        <w:rPr>
          <w:rFonts w:asciiTheme="majorEastAsia" w:eastAsiaTheme="majorEastAsia" w:hAnsiTheme="majorEastAsia" w:hint="eastAsia"/>
          <w:b/>
          <w:sz w:val="30"/>
          <w:szCs w:val="30"/>
        </w:rPr>
        <w:t>一、</w:t>
      </w:r>
      <w:r w:rsidR="00E71662" w:rsidRPr="002E2C8F">
        <w:rPr>
          <w:rFonts w:asciiTheme="majorEastAsia" w:eastAsiaTheme="majorEastAsia" w:hAnsiTheme="majorEastAsia" w:hint="eastAsia"/>
          <w:b/>
          <w:sz w:val="30"/>
          <w:szCs w:val="30"/>
        </w:rPr>
        <w:t>背景</w:t>
      </w:r>
    </w:p>
    <w:p w:rsidR="00D54757" w:rsidRDefault="00D54757" w:rsidP="00D54757">
      <w:pPr>
        <w:ind w:firstLineChars="200" w:firstLine="602"/>
        <w:rPr>
          <w:rFonts w:ascii="仿宋_GB2312" w:eastAsia="仿宋_GB2312" w:hAnsi="宋体"/>
          <w:sz w:val="30"/>
          <w:szCs w:val="30"/>
        </w:rPr>
      </w:pPr>
      <w:r w:rsidRPr="00C105A5">
        <w:rPr>
          <w:rFonts w:ascii="仿宋_GB2312" w:eastAsia="仿宋_GB2312" w:hAnsi="宋体" w:hint="eastAsia"/>
          <w:b/>
          <w:sz w:val="30"/>
          <w:szCs w:val="30"/>
        </w:rPr>
        <w:t>（一）关于“政府财务报告制度及国库管理相关问题研究”。</w:t>
      </w:r>
      <w:r w:rsidRPr="00C105A5">
        <w:rPr>
          <w:rFonts w:ascii="仿宋_GB2312" w:eastAsia="仿宋_GB2312" w:hAnsi="宋体" w:hint="eastAsia"/>
          <w:sz w:val="30"/>
          <w:szCs w:val="30"/>
        </w:rPr>
        <w:t>中国从本世纪初开始推行国库集中收付制度改革，建立以国库单一账户体系为基础、资金缴拨以国库集中收付为主要形式的财政国库管理制度。目前，国库集中收付制度已在中央、省、市、县全面推行，并写入了</w:t>
      </w:r>
      <w:r w:rsidRPr="00C105A5">
        <w:rPr>
          <w:rFonts w:ascii="仿宋_GB2312" w:eastAsia="仿宋_GB2312" w:hAnsi="宋体"/>
          <w:sz w:val="30"/>
          <w:szCs w:val="30"/>
        </w:rPr>
        <w:t>2014年新修订的《预算法》，成为了财政资金收付管理的基本制度。中国的改革模式还获得了世界银行、国际货币基金组织、经合组织等国际组织的高度评价，被作为成功案例向其他发展中国家推荐。但是，与发达国家相比，中国的国库管理仍存在差距。</w:t>
      </w:r>
      <w:r w:rsidRPr="00C105A5">
        <w:rPr>
          <w:rFonts w:ascii="仿宋_GB2312" w:eastAsia="仿宋_GB2312" w:hAnsi="宋体" w:hint="eastAsia"/>
          <w:b/>
          <w:sz w:val="30"/>
          <w:szCs w:val="30"/>
        </w:rPr>
        <w:t>在政府财政报告制度方面，</w:t>
      </w:r>
      <w:r w:rsidRPr="00C105A5">
        <w:rPr>
          <w:rFonts w:ascii="仿宋_GB2312" w:eastAsia="仿宋_GB2312" w:hAnsi="宋体" w:hint="eastAsia"/>
          <w:sz w:val="30"/>
          <w:szCs w:val="30"/>
        </w:rPr>
        <w:t>目前仅实现以收付实现制政府会计核算为基础的决算报告制度，尚无法科学、全</w:t>
      </w:r>
      <w:r w:rsidRPr="00C105A5">
        <w:rPr>
          <w:rFonts w:ascii="仿宋_GB2312" w:eastAsia="仿宋_GB2312" w:hAnsi="宋体" w:hint="eastAsia"/>
          <w:sz w:val="30"/>
          <w:szCs w:val="30"/>
        </w:rPr>
        <w:lastRenderedPageBreak/>
        <w:t>面、准确反映政府资产负债和成本费用，不利于强化政府资产管理、降低行政成本、提升运行效率、有效防范财政风险。</w:t>
      </w:r>
      <w:r w:rsidRPr="00C105A5">
        <w:rPr>
          <w:rFonts w:ascii="仿宋_GB2312" w:eastAsia="仿宋_GB2312" w:hAnsi="宋体" w:hint="eastAsia"/>
          <w:b/>
          <w:sz w:val="30"/>
          <w:szCs w:val="30"/>
        </w:rPr>
        <w:t>在国库现金管理方面，</w:t>
      </w:r>
      <w:r w:rsidRPr="00C105A5">
        <w:rPr>
          <w:rFonts w:ascii="仿宋_GB2312" w:eastAsia="仿宋_GB2312" w:hAnsi="宋体" w:hint="eastAsia"/>
          <w:sz w:val="30"/>
          <w:szCs w:val="30"/>
        </w:rPr>
        <w:t>尚未建立库底目标余额制度，国库现金管理距离精确预测国库现金流量、调节库款余额，保持库</w:t>
      </w:r>
      <w:r w:rsidR="00B372F6">
        <w:rPr>
          <w:rFonts w:ascii="仿宋_GB2312" w:eastAsia="仿宋_GB2312" w:hAnsi="宋体" w:hint="eastAsia"/>
          <w:sz w:val="30"/>
          <w:szCs w:val="30"/>
        </w:rPr>
        <w:t>款稳定在较低合理水平的目标还有较大差距。国库现金流量预测计量经济</w:t>
      </w:r>
      <w:r w:rsidRPr="00C105A5">
        <w:rPr>
          <w:rFonts w:ascii="仿宋_GB2312" w:eastAsia="仿宋_GB2312" w:hAnsi="宋体" w:hint="eastAsia"/>
          <w:sz w:val="30"/>
          <w:szCs w:val="30"/>
        </w:rPr>
        <w:t>模型系统还处于设计和基础数据研究分析探索阶段，预测信息共享机制尚不完善，预测周期还有待进一步丰富和完善，预测必需的大额支出报备制度等配套制度尚未建立。</w:t>
      </w:r>
      <w:r w:rsidRPr="00C105A5">
        <w:rPr>
          <w:rFonts w:ascii="仿宋_GB2312" w:eastAsia="仿宋_GB2312" w:hAnsi="宋体" w:hint="eastAsia"/>
          <w:b/>
          <w:sz w:val="30"/>
          <w:szCs w:val="30"/>
        </w:rPr>
        <w:t>在地方政府发债管理方面，</w:t>
      </w:r>
      <w:r w:rsidRPr="00C105A5">
        <w:rPr>
          <w:rFonts w:ascii="仿宋_GB2312" w:eastAsia="仿宋_GB2312" w:hAnsi="宋体" w:hint="eastAsia"/>
          <w:sz w:val="30"/>
          <w:szCs w:val="30"/>
        </w:rPr>
        <w:t>地方政府举债融资机制建设</w:t>
      </w:r>
      <w:r w:rsidR="00194F96">
        <w:rPr>
          <w:rFonts w:ascii="仿宋_GB2312" w:eastAsia="仿宋_GB2312" w:hAnsi="宋体" w:hint="eastAsia"/>
          <w:sz w:val="30"/>
          <w:szCs w:val="30"/>
        </w:rPr>
        <w:t>刚刚起步</w:t>
      </w:r>
      <w:r w:rsidRPr="00C105A5">
        <w:rPr>
          <w:rFonts w:ascii="仿宋_GB2312" w:eastAsia="仿宋_GB2312" w:hAnsi="宋体" w:hint="eastAsia"/>
          <w:sz w:val="30"/>
          <w:szCs w:val="30"/>
        </w:rPr>
        <w:t>，在地方政府发债空间、地方政府债券市场建设等方面仍有待深入研究探索。上述问题涉及财政财务管理、财务会计、市场投融资等多个领域，有许多重点难点问题需要研究，技术难度大，对机构能力和人员素质的要求也大大提高，急需借鉴国际经验，对这些问题进行研究，完善我国制度设计。</w:t>
      </w:r>
    </w:p>
    <w:p w:rsidR="00B86A5A" w:rsidRDefault="00D54757" w:rsidP="00B86A5A">
      <w:pPr>
        <w:ind w:firstLineChars="200" w:firstLine="602"/>
        <w:rPr>
          <w:rFonts w:ascii="仿宋_GB2312" w:eastAsia="仿宋_GB2312" w:hAnsi="宋体"/>
          <w:sz w:val="30"/>
          <w:szCs w:val="30"/>
        </w:rPr>
      </w:pPr>
      <w:r w:rsidRPr="00C105A5">
        <w:rPr>
          <w:rFonts w:ascii="仿宋_GB2312" w:eastAsia="仿宋_GB2312" w:hAnsi="宋体" w:hint="eastAsia"/>
          <w:b/>
          <w:sz w:val="30"/>
          <w:szCs w:val="30"/>
        </w:rPr>
        <w:t>（二）关于地方政府</w:t>
      </w:r>
      <w:r>
        <w:rPr>
          <w:rFonts w:ascii="仿宋_GB2312" w:eastAsia="仿宋_GB2312" w:hAnsi="宋体" w:hint="eastAsia"/>
          <w:b/>
          <w:sz w:val="30"/>
          <w:szCs w:val="30"/>
        </w:rPr>
        <w:t>发债空间</w:t>
      </w:r>
      <w:r w:rsidRPr="00C105A5">
        <w:rPr>
          <w:rFonts w:ascii="仿宋_GB2312" w:eastAsia="仿宋_GB2312" w:hAnsi="宋体" w:hint="eastAsia"/>
          <w:b/>
          <w:sz w:val="30"/>
          <w:szCs w:val="30"/>
        </w:rPr>
        <w:t>研究。</w:t>
      </w:r>
      <w:r w:rsidR="00BF3410">
        <w:rPr>
          <w:rFonts w:ascii="仿宋_GB2312" w:eastAsia="仿宋_GB2312" w:hint="eastAsia"/>
          <w:color w:val="000000"/>
          <w:sz w:val="30"/>
          <w:szCs w:val="21"/>
        </w:rPr>
        <w:t>为应对国际金融危机，</w:t>
      </w:r>
      <w:r w:rsidR="004F3FC0">
        <w:rPr>
          <w:rFonts w:ascii="仿宋_GB2312" w:eastAsia="仿宋_GB2312" w:hint="eastAsia"/>
          <w:color w:val="000000"/>
          <w:sz w:val="30"/>
          <w:szCs w:val="21"/>
        </w:rPr>
        <w:t>经</w:t>
      </w:r>
      <w:r w:rsidR="00BF3410" w:rsidRPr="009E790E">
        <w:rPr>
          <w:rFonts w:ascii="仿宋_GB2312" w:eastAsia="仿宋_GB2312" w:hint="eastAsia"/>
          <w:color w:val="000000"/>
          <w:sz w:val="30"/>
          <w:szCs w:val="21"/>
        </w:rPr>
        <w:t>国务院同意</w:t>
      </w:r>
      <w:r w:rsidR="004F3FC0">
        <w:rPr>
          <w:rFonts w:ascii="仿宋_GB2312" w:eastAsia="仿宋_GB2312" w:hint="eastAsia"/>
          <w:color w:val="000000"/>
          <w:sz w:val="30"/>
          <w:szCs w:val="21"/>
        </w:rPr>
        <w:t>，</w:t>
      </w:r>
      <w:r w:rsidR="00AC3B00">
        <w:rPr>
          <w:rFonts w:ascii="仿宋_GB2312" w:eastAsia="仿宋_GB2312" w:hint="eastAsia"/>
          <w:color w:val="000000"/>
          <w:sz w:val="30"/>
          <w:szCs w:val="21"/>
        </w:rPr>
        <w:t>财政部从</w:t>
      </w:r>
      <w:r w:rsidR="00AC3B00" w:rsidRPr="00296B18">
        <w:rPr>
          <w:rFonts w:ascii="仿宋_GB2312" w:eastAsia="仿宋_GB2312" w:hint="eastAsia"/>
          <w:color w:val="000000"/>
          <w:sz w:val="30"/>
          <w:szCs w:val="21"/>
        </w:rPr>
        <w:t>2009年</w:t>
      </w:r>
      <w:r w:rsidR="00AC3B00">
        <w:rPr>
          <w:rFonts w:ascii="仿宋_GB2312" w:eastAsia="仿宋_GB2312" w:hint="eastAsia"/>
          <w:color w:val="000000"/>
          <w:sz w:val="30"/>
          <w:szCs w:val="21"/>
        </w:rPr>
        <w:t>起为</w:t>
      </w:r>
      <w:r w:rsidR="00BF3410" w:rsidRPr="009E790E">
        <w:rPr>
          <w:rFonts w:ascii="仿宋_GB2312" w:eastAsia="仿宋_GB2312" w:hint="eastAsia"/>
          <w:color w:val="000000"/>
          <w:sz w:val="30"/>
          <w:szCs w:val="21"/>
        </w:rPr>
        <w:t>地方政府</w:t>
      </w:r>
      <w:r w:rsidR="00E74791">
        <w:rPr>
          <w:rFonts w:ascii="仿宋_GB2312" w:eastAsia="仿宋_GB2312" w:hint="eastAsia"/>
          <w:color w:val="000000"/>
          <w:sz w:val="30"/>
          <w:szCs w:val="21"/>
        </w:rPr>
        <w:t>代理</w:t>
      </w:r>
      <w:r w:rsidR="004F3FC0">
        <w:rPr>
          <w:rFonts w:ascii="仿宋_GB2312" w:eastAsia="仿宋_GB2312" w:hint="eastAsia"/>
          <w:color w:val="000000"/>
          <w:sz w:val="30"/>
          <w:szCs w:val="21"/>
        </w:rPr>
        <w:t>发行债券</w:t>
      </w:r>
      <w:r w:rsidR="000953AF">
        <w:rPr>
          <w:rFonts w:ascii="仿宋_GB2312" w:eastAsia="仿宋_GB2312" w:hint="eastAsia"/>
          <w:color w:val="000000"/>
          <w:sz w:val="30"/>
          <w:szCs w:val="21"/>
        </w:rPr>
        <w:t>。</w:t>
      </w:r>
      <w:r w:rsidR="00132C98">
        <w:rPr>
          <w:rFonts w:ascii="仿宋_GB2312" w:eastAsia="仿宋_GB2312" w:hint="eastAsia"/>
          <w:color w:val="000000"/>
          <w:sz w:val="30"/>
          <w:szCs w:val="21"/>
        </w:rPr>
        <w:t>按照</w:t>
      </w:r>
      <w:r w:rsidR="0034494B" w:rsidRPr="0034494B">
        <w:rPr>
          <w:rFonts w:ascii="仿宋_GB2312" w:eastAsia="仿宋_GB2312" w:hint="eastAsia"/>
          <w:color w:val="000000"/>
          <w:sz w:val="30"/>
          <w:szCs w:val="21"/>
        </w:rPr>
        <w:t>党的十八届三中全会提出的“建立规范合理的中央和地方政府债务管理及风险预警机制”有关要求，2014年，上海、浙江等10</w:t>
      </w:r>
      <w:r w:rsidR="0034494B">
        <w:rPr>
          <w:rFonts w:ascii="仿宋_GB2312" w:eastAsia="仿宋_GB2312" w:hint="eastAsia"/>
          <w:color w:val="000000"/>
          <w:sz w:val="30"/>
          <w:szCs w:val="21"/>
        </w:rPr>
        <w:t>省份在财政部指导下，试点地方债自发自还。</w:t>
      </w:r>
      <w:r w:rsidR="00E74791">
        <w:rPr>
          <w:rFonts w:ascii="仿宋_GB2312" w:eastAsia="仿宋_GB2312" w:hint="eastAsia"/>
          <w:color w:val="000000"/>
          <w:sz w:val="30"/>
          <w:szCs w:val="21"/>
        </w:rPr>
        <w:t>截至2014年底，地方政府</w:t>
      </w:r>
      <w:r w:rsidR="004F3FC0">
        <w:rPr>
          <w:rFonts w:ascii="仿宋_GB2312" w:eastAsia="仿宋_GB2312" w:hint="eastAsia"/>
          <w:color w:val="000000"/>
          <w:sz w:val="30"/>
          <w:szCs w:val="21"/>
        </w:rPr>
        <w:t>发行</w:t>
      </w:r>
      <w:r w:rsidR="00E74791">
        <w:rPr>
          <w:rFonts w:ascii="仿宋_GB2312" w:eastAsia="仿宋_GB2312" w:hint="eastAsia"/>
          <w:color w:val="000000"/>
          <w:sz w:val="30"/>
          <w:szCs w:val="21"/>
        </w:rPr>
        <w:t>债券余额接近1.2万亿</w:t>
      </w:r>
      <w:r w:rsidR="00AC3B00">
        <w:rPr>
          <w:rFonts w:ascii="仿宋_GB2312" w:eastAsia="仿宋_GB2312" w:hint="eastAsia"/>
          <w:color w:val="000000"/>
          <w:sz w:val="30"/>
          <w:szCs w:val="21"/>
        </w:rPr>
        <w:t>元</w:t>
      </w:r>
      <w:r w:rsidR="00E74791">
        <w:rPr>
          <w:rFonts w:ascii="仿宋_GB2312" w:eastAsia="仿宋_GB2312" w:hint="eastAsia"/>
          <w:color w:val="000000"/>
          <w:sz w:val="30"/>
          <w:szCs w:val="21"/>
        </w:rPr>
        <w:t>。</w:t>
      </w:r>
      <w:r w:rsidR="00E71662" w:rsidRPr="00345485">
        <w:rPr>
          <w:rFonts w:ascii="仿宋_GB2312" w:eastAsia="仿宋_GB2312" w:hint="eastAsia"/>
          <w:sz w:val="30"/>
          <w:szCs w:val="30"/>
        </w:rPr>
        <w:t>201</w:t>
      </w:r>
      <w:r w:rsidR="00BF3410">
        <w:rPr>
          <w:rFonts w:ascii="仿宋_GB2312" w:eastAsia="仿宋_GB2312" w:hint="eastAsia"/>
          <w:sz w:val="30"/>
          <w:szCs w:val="30"/>
        </w:rPr>
        <w:t>5</w:t>
      </w:r>
      <w:r w:rsidR="00E632B2">
        <w:rPr>
          <w:rFonts w:ascii="仿宋_GB2312" w:eastAsia="仿宋_GB2312" w:hint="eastAsia"/>
          <w:sz w:val="30"/>
          <w:szCs w:val="30"/>
        </w:rPr>
        <w:t>年</w:t>
      </w:r>
      <w:r w:rsidR="00360E98">
        <w:rPr>
          <w:rFonts w:ascii="仿宋_GB2312" w:eastAsia="仿宋_GB2312" w:hint="eastAsia"/>
          <w:sz w:val="30"/>
          <w:szCs w:val="30"/>
        </w:rPr>
        <w:t>，</w:t>
      </w:r>
      <w:r w:rsidR="006323DA">
        <w:rPr>
          <w:rFonts w:ascii="仿宋_GB2312" w:eastAsia="仿宋_GB2312" w:hint="eastAsia"/>
          <w:sz w:val="30"/>
          <w:szCs w:val="30"/>
        </w:rPr>
        <w:t>新修订的</w:t>
      </w:r>
      <w:r w:rsidR="00E71662" w:rsidRPr="00345485">
        <w:rPr>
          <w:rFonts w:ascii="仿宋_GB2312" w:eastAsia="仿宋_GB2312" w:hint="eastAsia"/>
          <w:sz w:val="30"/>
          <w:szCs w:val="30"/>
        </w:rPr>
        <w:t>《预算法》</w:t>
      </w:r>
      <w:r w:rsidR="006323DA">
        <w:rPr>
          <w:rFonts w:ascii="仿宋_GB2312" w:eastAsia="仿宋_GB2312" w:hint="eastAsia"/>
          <w:sz w:val="30"/>
          <w:szCs w:val="30"/>
        </w:rPr>
        <w:t>开始实施</w:t>
      </w:r>
      <w:r w:rsidR="00E71662" w:rsidRPr="00345485">
        <w:rPr>
          <w:rFonts w:ascii="仿宋_GB2312" w:eastAsia="仿宋_GB2312" w:hint="eastAsia"/>
          <w:sz w:val="30"/>
          <w:szCs w:val="30"/>
        </w:rPr>
        <w:t>，赋予地方政府发行债券的权利，地</w:t>
      </w:r>
      <w:r w:rsidR="00313A10">
        <w:rPr>
          <w:rFonts w:ascii="仿宋_GB2312" w:eastAsia="仿宋_GB2312" w:hint="eastAsia"/>
          <w:sz w:val="30"/>
          <w:szCs w:val="30"/>
        </w:rPr>
        <w:t>方政府债券首次实现全部由省级政府自发自还，全年发行地方政府债</w:t>
      </w:r>
      <w:r w:rsidR="00313A10">
        <w:rPr>
          <w:rFonts w:ascii="仿宋_GB2312" w:eastAsia="仿宋_GB2312" w:hint="eastAsia"/>
          <w:sz w:val="30"/>
          <w:szCs w:val="30"/>
        </w:rPr>
        <w:lastRenderedPageBreak/>
        <w:t>券</w:t>
      </w:r>
      <w:r w:rsidR="00E71662" w:rsidRPr="00345485">
        <w:rPr>
          <w:rFonts w:ascii="仿宋_GB2312" w:eastAsia="仿宋_GB2312" w:hint="eastAsia"/>
          <w:sz w:val="30"/>
          <w:szCs w:val="30"/>
        </w:rPr>
        <w:t>3.8</w:t>
      </w:r>
      <w:r w:rsidR="00F86893" w:rsidRPr="00345485">
        <w:rPr>
          <w:rFonts w:ascii="仿宋_GB2312" w:eastAsia="仿宋_GB2312" w:hint="eastAsia"/>
          <w:sz w:val="30"/>
          <w:szCs w:val="30"/>
        </w:rPr>
        <w:t>万亿元。</w:t>
      </w:r>
      <w:r w:rsidR="00E71662" w:rsidRPr="00345485">
        <w:rPr>
          <w:rFonts w:ascii="仿宋_GB2312" w:eastAsia="仿宋_GB2312" w:hint="eastAsia"/>
          <w:sz w:val="30"/>
          <w:szCs w:val="30"/>
        </w:rPr>
        <w:t>2016年</w:t>
      </w:r>
      <w:r w:rsidR="00360E98">
        <w:rPr>
          <w:rFonts w:ascii="仿宋_GB2312" w:eastAsia="仿宋_GB2312" w:hint="eastAsia"/>
          <w:sz w:val="30"/>
          <w:szCs w:val="30"/>
        </w:rPr>
        <w:t>，</w:t>
      </w:r>
      <w:r w:rsidR="00E71662" w:rsidRPr="00345485">
        <w:rPr>
          <w:rFonts w:ascii="仿宋_GB2312" w:eastAsia="仿宋_GB2312" w:hint="eastAsia"/>
          <w:sz w:val="30"/>
          <w:szCs w:val="30"/>
        </w:rPr>
        <w:t>地方政府</w:t>
      </w:r>
      <w:r w:rsidR="000E23A5" w:rsidRPr="00345485">
        <w:rPr>
          <w:rFonts w:ascii="仿宋_GB2312" w:eastAsia="仿宋_GB2312" w:hint="eastAsia"/>
          <w:sz w:val="30"/>
          <w:szCs w:val="30"/>
        </w:rPr>
        <w:t>发行</w:t>
      </w:r>
      <w:r w:rsidR="00E71662" w:rsidRPr="00345485">
        <w:rPr>
          <w:rFonts w:ascii="仿宋_GB2312" w:eastAsia="仿宋_GB2312" w:hint="eastAsia"/>
          <w:sz w:val="30"/>
          <w:szCs w:val="30"/>
        </w:rPr>
        <w:t>债券</w:t>
      </w:r>
      <w:r w:rsidR="00695006">
        <w:rPr>
          <w:rFonts w:ascii="仿宋_GB2312" w:eastAsia="仿宋_GB2312" w:hint="eastAsia"/>
          <w:sz w:val="30"/>
          <w:szCs w:val="30"/>
        </w:rPr>
        <w:t>规模</w:t>
      </w:r>
      <w:r w:rsidR="000E23A5" w:rsidRPr="00345485">
        <w:rPr>
          <w:rFonts w:ascii="仿宋_GB2312" w:eastAsia="仿宋_GB2312" w:hint="eastAsia"/>
          <w:sz w:val="30"/>
          <w:szCs w:val="30"/>
        </w:rPr>
        <w:t>6.05万亿元，同比增长近60%，约占整个债券市场发行总量的17%</w:t>
      </w:r>
      <w:r w:rsidR="005B0FBE">
        <w:rPr>
          <w:rFonts w:ascii="仿宋_GB2312" w:eastAsia="仿宋_GB2312" w:hint="eastAsia"/>
          <w:sz w:val="30"/>
          <w:szCs w:val="30"/>
        </w:rPr>
        <w:t>。</w:t>
      </w:r>
      <w:r w:rsidR="00345485">
        <w:rPr>
          <w:rFonts w:ascii="仿宋_GB2312" w:eastAsia="仿宋_GB2312" w:hAnsi="仿宋" w:cs="仿宋_GB2312" w:hint="eastAsia"/>
          <w:kern w:val="0"/>
          <w:sz w:val="30"/>
          <w:szCs w:val="30"/>
        </w:rPr>
        <w:t>截至</w:t>
      </w:r>
      <w:r w:rsidR="00345485">
        <w:rPr>
          <w:rFonts w:ascii="仿宋_GB2312" w:eastAsia="仿宋_GB2312" w:hAnsi="仿宋" w:cs="仿宋_GB2312"/>
          <w:kern w:val="0"/>
          <w:sz w:val="30"/>
          <w:szCs w:val="30"/>
        </w:rPr>
        <w:t>2016</w:t>
      </w:r>
      <w:r w:rsidR="00345485">
        <w:rPr>
          <w:rFonts w:ascii="仿宋_GB2312" w:eastAsia="仿宋_GB2312" w:hAnsi="仿宋" w:cs="仿宋_GB2312" w:hint="eastAsia"/>
          <w:kern w:val="0"/>
          <w:sz w:val="30"/>
          <w:szCs w:val="30"/>
        </w:rPr>
        <w:t>年底，地方债余额已达</w:t>
      </w:r>
      <w:r w:rsidR="00345485">
        <w:rPr>
          <w:rFonts w:ascii="仿宋_GB2312" w:eastAsia="仿宋_GB2312" w:hAnsi="仿宋" w:cs="仿宋_GB2312"/>
          <w:kern w:val="0"/>
          <w:sz w:val="30"/>
          <w:szCs w:val="30"/>
        </w:rPr>
        <w:t>10.6</w:t>
      </w:r>
      <w:r w:rsidR="00345485">
        <w:rPr>
          <w:rFonts w:ascii="仿宋_GB2312" w:eastAsia="仿宋_GB2312" w:hAnsi="仿宋" w:cs="仿宋_GB2312" w:hint="eastAsia"/>
          <w:kern w:val="0"/>
          <w:sz w:val="30"/>
          <w:szCs w:val="30"/>
        </w:rPr>
        <w:t>万亿元</w:t>
      </w:r>
      <w:r w:rsidR="000E23A5" w:rsidRPr="00345485">
        <w:rPr>
          <w:rFonts w:ascii="仿宋_GB2312" w:eastAsia="仿宋_GB2312" w:hint="eastAsia"/>
          <w:sz w:val="30"/>
          <w:szCs w:val="30"/>
        </w:rPr>
        <w:t>。</w:t>
      </w:r>
      <w:r w:rsidR="00345485" w:rsidRPr="00345485">
        <w:rPr>
          <w:rFonts w:ascii="仿宋_GB2312" w:eastAsia="仿宋_GB2312" w:hint="eastAsia"/>
          <w:sz w:val="30"/>
          <w:szCs w:val="30"/>
        </w:rPr>
        <w:t>按照中央经济工作会议和全国财政工作会议的统一部署，2017年将继续实施积极的财政政策，</w:t>
      </w:r>
      <w:r w:rsidR="00345485">
        <w:rPr>
          <w:rFonts w:ascii="仿宋_GB2312" w:eastAsia="仿宋_GB2312" w:hint="eastAsia"/>
          <w:sz w:val="30"/>
          <w:szCs w:val="30"/>
        </w:rPr>
        <w:t>地方债发行</w:t>
      </w:r>
      <w:r w:rsidR="00966A4C">
        <w:rPr>
          <w:rFonts w:ascii="仿宋_GB2312" w:eastAsia="仿宋_GB2312" w:hint="eastAsia"/>
          <w:sz w:val="30"/>
          <w:szCs w:val="30"/>
        </w:rPr>
        <w:t>仍</w:t>
      </w:r>
      <w:r w:rsidR="00345485">
        <w:rPr>
          <w:rFonts w:ascii="仿宋_GB2312" w:eastAsia="仿宋_GB2312" w:hint="eastAsia"/>
          <w:sz w:val="30"/>
          <w:szCs w:val="30"/>
        </w:rPr>
        <w:t>将继续保持较大规模，</w:t>
      </w:r>
      <w:r w:rsidR="00E632B2">
        <w:rPr>
          <w:rFonts w:ascii="仿宋_GB2312" w:eastAsia="仿宋_GB2312" w:hint="eastAsia"/>
          <w:sz w:val="30"/>
          <w:szCs w:val="30"/>
        </w:rPr>
        <w:t>在</w:t>
      </w:r>
      <w:r w:rsidR="00E71662" w:rsidRPr="00345485">
        <w:rPr>
          <w:rFonts w:ascii="仿宋_GB2312" w:eastAsia="仿宋_GB2312" w:hint="eastAsia"/>
          <w:sz w:val="30"/>
          <w:szCs w:val="30"/>
        </w:rPr>
        <w:t>已有的债务压力</w:t>
      </w:r>
      <w:r w:rsidR="00E632B2">
        <w:rPr>
          <w:rFonts w:ascii="仿宋_GB2312" w:eastAsia="仿宋_GB2312" w:hint="eastAsia"/>
          <w:sz w:val="30"/>
          <w:szCs w:val="30"/>
        </w:rPr>
        <w:t>下</w:t>
      </w:r>
      <w:r w:rsidR="00E71662" w:rsidRPr="00345485">
        <w:rPr>
          <w:rFonts w:ascii="仿宋_GB2312" w:eastAsia="仿宋_GB2312" w:hint="eastAsia"/>
          <w:sz w:val="30"/>
          <w:szCs w:val="30"/>
        </w:rPr>
        <w:t>，如何合理控制地方政府债券发行规模、探索地方政府发债空间</w:t>
      </w:r>
      <w:r w:rsidR="00B86A5A">
        <w:rPr>
          <w:rFonts w:ascii="仿宋_GB2312" w:eastAsia="仿宋_GB2312" w:hAnsi="宋体" w:hint="eastAsia"/>
          <w:sz w:val="30"/>
          <w:szCs w:val="30"/>
        </w:rPr>
        <w:t>，对建立以政府债券为主体的地方政府举债融资机制至关重要。</w:t>
      </w:r>
    </w:p>
    <w:p w:rsidR="00E71662" w:rsidRPr="00345485" w:rsidRDefault="008D2AAD" w:rsidP="00B86A5A">
      <w:pPr>
        <w:ind w:firstLineChars="200" w:firstLine="600"/>
        <w:rPr>
          <w:rFonts w:ascii="仿宋_GB2312" w:eastAsia="仿宋_GB2312"/>
          <w:sz w:val="30"/>
          <w:szCs w:val="30"/>
        </w:rPr>
      </w:pPr>
      <w:r w:rsidRPr="00E161CD">
        <w:rPr>
          <w:rFonts w:ascii="仿宋_GB2312" w:eastAsia="仿宋_GB2312" w:hAnsi="宋体" w:hint="eastAsia"/>
          <w:sz w:val="30"/>
          <w:szCs w:val="30"/>
        </w:rPr>
        <w:t>作为地方政府债券的发行主体，地方政府如何通过科学测算债券发行空间并合理制定发债策略和发行计划，是摆在每个地方政府面前亟需解决的问题。</w:t>
      </w:r>
      <w:r w:rsidR="00AC3B00">
        <w:rPr>
          <w:rFonts w:ascii="仿宋_GB2312" w:eastAsia="仿宋_GB2312" w:hAnsi="宋体" w:hint="eastAsia"/>
          <w:sz w:val="30"/>
          <w:szCs w:val="30"/>
        </w:rPr>
        <w:t>但</w:t>
      </w:r>
      <w:r w:rsidRPr="00E161CD">
        <w:rPr>
          <w:rFonts w:ascii="仿宋_GB2312" w:eastAsia="仿宋_GB2312" w:hAnsi="宋体" w:hint="eastAsia"/>
          <w:sz w:val="30"/>
          <w:szCs w:val="30"/>
        </w:rPr>
        <w:t>过去有关发债空间的研究多是从财政角度出发，设置相应指标和风险控制区间，主要用于内部管理。</w:t>
      </w:r>
      <w:r w:rsidR="00382E0D">
        <w:rPr>
          <w:rFonts w:ascii="仿宋_GB2312" w:eastAsia="仿宋_GB2312" w:hint="eastAsia"/>
          <w:sz w:val="30"/>
          <w:szCs w:val="30"/>
        </w:rPr>
        <w:t>因此，有必要在借鉴国际经验基础上，结合中国国情，研究制定一套科学、合理的</w:t>
      </w:r>
      <w:r w:rsidR="00382E0D" w:rsidRPr="00E161CD">
        <w:rPr>
          <w:rFonts w:ascii="仿宋_GB2312" w:eastAsia="仿宋_GB2312" w:hint="eastAsia"/>
          <w:sz w:val="30"/>
          <w:szCs w:val="30"/>
        </w:rPr>
        <w:t>地方政府债券市场发债空间指标体系和分析方法</w:t>
      </w:r>
      <w:r w:rsidR="00382E0D">
        <w:rPr>
          <w:rFonts w:ascii="仿宋_GB2312" w:eastAsia="仿宋_GB2312" w:hint="eastAsia"/>
          <w:sz w:val="30"/>
          <w:szCs w:val="30"/>
        </w:rPr>
        <w:t>，进一步</w:t>
      </w:r>
      <w:r w:rsidR="00382E0D" w:rsidRPr="00E161CD">
        <w:rPr>
          <w:rFonts w:ascii="仿宋_GB2312" w:eastAsia="仿宋_GB2312" w:hint="eastAsia"/>
          <w:sz w:val="30"/>
          <w:szCs w:val="30"/>
        </w:rPr>
        <w:t>完善地方政府发债策略和发行计划，降低债券筹资成本和市场风险</w:t>
      </w:r>
      <w:r w:rsidR="00382E0D">
        <w:rPr>
          <w:rFonts w:ascii="仿宋_GB2312" w:eastAsia="仿宋_GB2312" w:hint="eastAsia"/>
          <w:sz w:val="30"/>
          <w:szCs w:val="30"/>
        </w:rPr>
        <w:t>，促进地方政府债券市场稳健运行和地方财政可持续发展。为此，拟聘请专业咨询机构开展地方政府发债空间研究，为建立规范的</w:t>
      </w:r>
      <w:r w:rsidR="0034494B">
        <w:rPr>
          <w:rFonts w:ascii="仿宋_GB2312" w:eastAsia="仿宋_GB2312" w:hint="eastAsia"/>
          <w:sz w:val="30"/>
          <w:szCs w:val="30"/>
        </w:rPr>
        <w:t>地方</w:t>
      </w:r>
      <w:r w:rsidR="00382E0D">
        <w:rPr>
          <w:rFonts w:ascii="仿宋_GB2312" w:eastAsia="仿宋_GB2312" w:hint="eastAsia"/>
          <w:sz w:val="30"/>
          <w:szCs w:val="30"/>
        </w:rPr>
        <w:t>政府</w:t>
      </w:r>
      <w:r w:rsidR="00A6381B">
        <w:rPr>
          <w:rFonts w:ascii="仿宋_GB2312" w:eastAsia="仿宋_GB2312" w:hAnsi="宋体" w:hint="eastAsia"/>
          <w:sz w:val="30"/>
          <w:szCs w:val="30"/>
        </w:rPr>
        <w:t>举债融资机制提出意见和建议。</w:t>
      </w:r>
    </w:p>
    <w:p w:rsidR="00345485" w:rsidRPr="002E2C8F" w:rsidRDefault="006572FA" w:rsidP="002E2C8F">
      <w:pPr>
        <w:ind w:firstLineChars="200" w:firstLine="602"/>
        <w:rPr>
          <w:rFonts w:asciiTheme="majorEastAsia" w:eastAsiaTheme="majorEastAsia" w:hAnsiTheme="majorEastAsia"/>
          <w:b/>
          <w:sz w:val="30"/>
          <w:szCs w:val="30"/>
        </w:rPr>
      </w:pPr>
      <w:r w:rsidRPr="002E2C8F">
        <w:rPr>
          <w:rFonts w:asciiTheme="majorEastAsia" w:eastAsiaTheme="majorEastAsia" w:hAnsiTheme="majorEastAsia" w:hint="eastAsia"/>
          <w:b/>
          <w:sz w:val="30"/>
          <w:szCs w:val="30"/>
        </w:rPr>
        <w:t>二、工作目标、范围和方法</w:t>
      </w:r>
    </w:p>
    <w:p w:rsidR="006572FA" w:rsidRPr="002E2C8F" w:rsidRDefault="006572FA" w:rsidP="002E2C8F">
      <w:pPr>
        <w:ind w:firstLineChars="200" w:firstLine="602"/>
        <w:rPr>
          <w:rFonts w:ascii="仿宋_GB2312" w:eastAsia="仿宋_GB2312"/>
          <w:b/>
          <w:sz w:val="30"/>
          <w:szCs w:val="30"/>
        </w:rPr>
      </w:pPr>
      <w:r w:rsidRPr="002E2C8F">
        <w:rPr>
          <w:rFonts w:ascii="仿宋_GB2312" w:eastAsia="仿宋_GB2312" w:hint="eastAsia"/>
          <w:b/>
          <w:sz w:val="30"/>
          <w:szCs w:val="30"/>
        </w:rPr>
        <w:t>1.目标</w:t>
      </w:r>
    </w:p>
    <w:p w:rsidR="00260857" w:rsidRDefault="00AC3B00" w:rsidP="00345485">
      <w:pPr>
        <w:ind w:firstLineChars="200" w:firstLine="600"/>
        <w:rPr>
          <w:rFonts w:ascii="仿宋_GB2312" w:eastAsia="仿宋_GB2312"/>
          <w:sz w:val="30"/>
          <w:szCs w:val="30"/>
        </w:rPr>
      </w:pPr>
      <w:r>
        <w:rPr>
          <w:rFonts w:ascii="仿宋_GB2312" w:eastAsia="仿宋_GB2312" w:hint="eastAsia"/>
          <w:bCs/>
          <w:sz w:val="30"/>
          <w:szCs w:val="30"/>
        </w:rPr>
        <w:t>对</w:t>
      </w:r>
      <w:r w:rsidR="00260857">
        <w:rPr>
          <w:rFonts w:ascii="仿宋_GB2312" w:eastAsia="仿宋_GB2312" w:hint="eastAsia"/>
          <w:bCs/>
          <w:sz w:val="30"/>
          <w:szCs w:val="30"/>
        </w:rPr>
        <w:t>发达国家和新兴市场国家</w:t>
      </w:r>
      <w:r>
        <w:rPr>
          <w:rFonts w:ascii="仿宋_GB2312" w:eastAsia="仿宋_GB2312" w:hint="eastAsia"/>
          <w:bCs/>
          <w:sz w:val="30"/>
          <w:szCs w:val="30"/>
        </w:rPr>
        <w:t>的债务管理状况进行深入比较研究</w:t>
      </w:r>
      <w:r w:rsidR="00042886">
        <w:rPr>
          <w:rFonts w:ascii="仿宋_GB2312" w:eastAsia="仿宋_GB2312" w:hint="eastAsia"/>
          <w:bCs/>
          <w:sz w:val="30"/>
          <w:szCs w:val="30"/>
        </w:rPr>
        <w:t>，</w:t>
      </w:r>
      <w:r w:rsidR="00260857" w:rsidRPr="00E161CD">
        <w:rPr>
          <w:rFonts w:ascii="仿宋_GB2312" w:eastAsia="仿宋_GB2312" w:hint="eastAsia"/>
          <w:sz w:val="30"/>
          <w:szCs w:val="30"/>
        </w:rPr>
        <w:t>从市场角度研究地方政府发债空间的国际经验</w:t>
      </w:r>
      <w:r w:rsidR="00260857">
        <w:rPr>
          <w:rFonts w:ascii="仿宋_GB2312" w:eastAsia="仿宋_GB2312" w:hint="eastAsia"/>
          <w:sz w:val="30"/>
          <w:szCs w:val="30"/>
        </w:rPr>
        <w:t>，</w:t>
      </w:r>
      <w:r w:rsidR="00260857">
        <w:rPr>
          <w:rFonts w:ascii="仿宋_GB2312" w:eastAsia="仿宋_GB2312" w:hint="eastAsia"/>
          <w:bCs/>
          <w:sz w:val="30"/>
          <w:szCs w:val="30"/>
        </w:rPr>
        <w:t>结合中国实际，</w:t>
      </w:r>
      <w:r w:rsidR="008D2AAD">
        <w:rPr>
          <w:rFonts w:ascii="仿宋_GB2312" w:eastAsia="仿宋_GB2312" w:hint="eastAsia"/>
          <w:bCs/>
          <w:sz w:val="30"/>
          <w:szCs w:val="30"/>
        </w:rPr>
        <w:t>通过构建有效的</w:t>
      </w:r>
      <w:r>
        <w:rPr>
          <w:rFonts w:ascii="仿宋_GB2312" w:eastAsia="仿宋_GB2312" w:hint="eastAsia"/>
          <w:bCs/>
          <w:sz w:val="30"/>
          <w:szCs w:val="30"/>
        </w:rPr>
        <w:t>地方政府债券市场发债空间</w:t>
      </w:r>
      <w:r w:rsidR="008D2AAD">
        <w:rPr>
          <w:rFonts w:ascii="仿宋_GB2312" w:eastAsia="仿宋_GB2312" w:hint="eastAsia"/>
          <w:bCs/>
          <w:sz w:val="30"/>
          <w:szCs w:val="30"/>
        </w:rPr>
        <w:t>指标体系和分</w:t>
      </w:r>
      <w:r w:rsidR="008D2AAD">
        <w:rPr>
          <w:rFonts w:ascii="仿宋_GB2312" w:eastAsia="仿宋_GB2312" w:hint="eastAsia"/>
          <w:bCs/>
          <w:sz w:val="30"/>
          <w:szCs w:val="30"/>
        </w:rPr>
        <w:lastRenderedPageBreak/>
        <w:t>析方法，科学测算我国地方政府债券市场发债空间，最终</w:t>
      </w:r>
      <w:r w:rsidR="00C91BDB">
        <w:rPr>
          <w:rFonts w:ascii="仿宋_GB2312" w:eastAsia="仿宋_GB2312" w:hint="eastAsia"/>
          <w:bCs/>
          <w:sz w:val="30"/>
          <w:szCs w:val="30"/>
        </w:rPr>
        <w:t>形成论述充分</w:t>
      </w:r>
      <w:r w:rsidR="00260857">
        <w:rPr>
          <w:rFonts w:ascii="仿宋_GB2312" w:eastAsia="仿宋_GB2312" w:hint="eastAsia"/>
          <w:bCs/>
          <w:sz w:val="30"/>
          <w:szCs w:val="30"/>
        </w:rPr>
        <w:t>、具有可操作性的《</w:t>
      </w:r>
      <w:r w:rsidR="005B0FBE">
        <w:rPr>
          <w:rFonts w:ascii="仿宋_GB2312" w:eastAsia="仿宋_GB2312" w:hint="eastAsia"/>
          <w:bCs/>
          <w:sz w:val="30"/>
          <w:szCs w:val="30"/>
        </w:rPr>
        <w:t>中国</w:t>
      </w:r>
      <w:r w:rsidR="00260857">
        <w:rPr>
          <w:rFonts w:ascii="仿宋_GB2312" w:eastAsia="仿宋_GB2312" w:hint="eastAsia"/>
          <w:bCs/>
          <w:sz w:val="30"/>
          <w:szCs w:val="30"/>
        </w:rPr>
        <w:t>地方政府</w:t>
      </w:r>
      <w:r w:rsidR="005B0FBE">
        <w:rPr>
          <w:rFonts w:ascii="仿宋_GB2312" w:eastAsia="仿宋_GB2312" w:hint="eastAsia"/>
          <w:bCs/>
          <w:sz w:val="30"/>
          <w:szCs w:val="30"/>
        </w:rPr>
        <w:t>债券市场</w:t>
      </w:r>
      <w:r w:rsidR="00260857">
        <w:rPr>
          <w:rFonts w:ascii="仿宋_GB2312" w:eastAsia="仿宋_GB2312" w:hint="eastAsia"/>
          <w:bCs/>
          <w:sz w:val="30"/>
          <w:szCs w:val="30"/>
        </w:rPr>
        <w:t>发债空间》</w:t>
      </w:r>
      <w:r w:rsidR="008D2AAD">
        <w:rPr>
          <w:rFonts w:ascii="仿宋_GB2312" w:eastAsia="仿宋_GB2312" w:hint="eastAsia"/>
          <w:bCs/>
          <w:sz w:val="30"/>
          <w:szCs w:val="30"/>
        </w:rPr>
        <w:t>研究报告</w:t>
      </w:r>
      <w:r w:rsidR="00206C0A">
        <w:rPr>
          <w:rFonts w:ascii="仿宋_GB2312" w:eastAsia="仿宋_GB2312" w:hint="eastAsia"/>
          <w:sz w:val="30"/>
          <w:szCs w:val="30"/>
        </w:rPr>
        <w:t>。</w:t>
      </w:r>
    </w:p>
    <w:p w:rsidR="006572FA" w:rsidRPr="002E2C8F" w:rsidRDefault="006572FA" w:rsidP="002E2C8F">
      <w:pPr>
        <w:ind w:firstLineChars="200" w:firstLine="602"/>
        <w:rPr>
          <w:rFonts w:ascii="仿宋_GB2312" w:eastAsia="仿宋_GB2312"/>
          <w:b/>
          <w:sz w:val="30"/>
          <w:szCs w:val="30"/>
        </w:rPr>
      </w:pPr>
      <w:r w:rsidRPr="002E2C8F">
        <w:rPr>
          <w:rFonts w:ascii="仿宋_GB2312" w:eastAsia="仿宋_GB2312" w:hint="eastAsia"/>
          <w:b/>
          <w:sz w:val="30"/>
          <w:szCs w:val="30"/>
        </w:rPr>
        <w:t>2.范围</w:t>
      </w:r>
    </w:p>
    <w:p w:rsidR="006572FA" w:rsidRDefault="006572FA" w:rsidP="00345485">
      <w:pPr>
        <w:ind w:firstLineChars="200" w:firstLine="600"/>
        <w:rPr>
          <w:rFonts w:ascii="仿宋_GB2312" w:eastAsia="仿宋_GB2312"/>
          <w:sz w:val="30"/>
          <w:szCs w:val="30"/>
        </w:rPr>
      </w:pPr>
      <w:r>
        <w:rPr>
          <w:rFonts w:ascii="仿宋_GB2312" w:eastAsia="仿宋_GB2312" w:hint="eastAsia"/>
          <w:sz w:val="30"/>
          <w:szCs w:val="30"/>
        </w:rPr>
        <w:t>本项目重点研究以下几方面内容：</w:t>
      </w:r>
    </w:p>
    <w:p w:rsidR="0015154D" w:rsidRPr="0015154D" w:rsidRDefault="0015154D" w:rsidP="0015154D">
      <w:pPr>
        <w:ind w:firstLineChars="200" w:firstLine="616"/>
        <w:rPr>
          <w:rFonts w:ascii="仿宋_GB2312" w:eastAsia="仿宋_GB2312" w:hAnsi="宋体" w:cs="Times New Roman"/>
          <w:spacing w:val="4"/>
          <w:sz w:val="30"/>
          <w:szCs w:val="30"/>
        </w:rPr>
      </w:pPr>
      <w:r w:rsidRPr="0015154D">
        <w:rPr>
          <w:rFonts w:ascii="仿宋_GB2312" w:eastAsia="仿宋_GB2312" w:hAnsi="宋体" w:cs="Times New Roman" w:hint="eastAsia"/>
          <w:spacing w:val="4"/>
          <w:sz w:val="30"/>
          <w:szCs w:val="30"/>
        </w:rPr>
        <w:t>（1）研究地方政府债券市场发债空间的意义及一般原理</w:t>
      </w:r>
      <w:r w:rsidR="00A90969">
        <w:rPr>
          <w:rFonts w:ascii="仿宋_GB2312" w:eastAsia="仿宋_GB2312" w:hAnsi="宋体" w:cs="Times New Roman" w:hint="eastAsia"/>
          <w:spacing w:val="4"/>
          <w:sz w:val="30"/>
          <w:szCs w:val="30"/>
        </w:rPr>
        <w:t>，</w:t>
      </w:r>
      <w:r w:rsidRPr="0015154D">
        <w:rPr>
          <w:rFonts w:ascii="仿宋_GB2312" w:eastAsia="仿宋_GB2312" w:hAnsi="宋体" w:cs="Times New Roman" w:hint="eastAsia"/>
          <w:spacing w:val="4"/>
          <w:sz w:val="30"/>
          <w:szCs w:val="30"/>
        </w:rPr>
        <w:t>包括发债空间的概念、历史演变及意义，发债空间在国际上的应用情况，研究和预测发债空间一般采用的分析方法等。</w:t>
      </w:r>
    </w:p>
    <w:p w:rsidR="0015154D" w:rsidRPr="0015154D" w:rsidRDefault="0015154D" w:rsidP="0015154D">
      <w:pPr>
        <w:ind w:firstLineChars="200" w:firstLine="616"/>
        <w:rPr>
          <w:rFonts w:ascii="仿宋_GB2312" w:eastAsia="仿宋_GB2312" w:hAnsi="宋体" w:cs="Times New Roman"/>
          <w:spacing w:val="4"/>
          <w:sz w:val="30"/>
          <w:szCs w:val="30"/>
        </w:rPr>
      </w:pPr>
      <w:r w:rsidRPr="0015154D">
        <w:rPr>
          <w:rFonts w:ascii="仿宋_GB2312" w:eastAsia="仿宋_GB2312" w:hAnsi="宋体" w:cs="Times New Roman" w:hint="eastAsia"/>
          <w:spacing w:val="4"/>
          <w:sz w:val="30"/>
          <w:szCs w:val="30"/>
        </w:rPr>
        <w:t>（2）</w:t>
      </w:r>
      <w:r w:rsidR="00472B26" w:rsidRPr="00472B26">
        <w:rPr>
          <w:rFonts w:ascii="仿宋_GB2312" w:eastAsia="仿宋_GB2312" w:hAnsi="宋体" w:cs="Times New Roman" w:hint="eastAsia"/>
          <w:spacing w:val="4"/>
          <w:sz w:val="30"/>
          <w:szCs w:val="30"/>
        </w:rPr>
        <w:t>梳理总结</w:t>
      </w:r>
      <w:r w:rsidR="00DE51A6">
        <w:rPr>
          <w:rFonts w:ascii="仿宋_GB2312" w:eastAsia="仿宋_GB2312" w:hAnsi="宋体" w:cs="Times New Roman" w:hint="eastAsia"/>
          <w:spacing w:val="4"/>
          <w:sz w:val="30"/>
          <w:szCs w:val="30"/>
        </w:rPr>
        <w:t>我国</w:t>
      </w:r>
      <w:r w:rsidR="00472B26" w:rsidRPr="00472B26">
        <w:rPr>
          <w:rFonts w:ascii="仿宋_GB2312" w:eastAsia="仿宋_GB2312" w:hAnsi="宋体" w:cs="Times New Roman" w:hint="eastAsia"/>
          <w:spacing w:val="4"/>
          <w:sz w:val="30"/>
          <w:szCs w:val="30"/>
        </w:rPr>
        <w:t>地方政府债务管理和市场建设情况，包括</w:t>
      </w:r>
      <w:r w:rsidR="00F52434">
        <w:rPr>
          <w:rFonts w:ascii="仿宋_GB2312" w:eastAsia="仿宋_GB2312" w:hAnsi="宋体" w:cs="Times New Roman" w:hint="eastAsia"/>
          <w:spacing w:val="4"/>
          <w:sz w:val="30"/>
          <w:szCs w:val="30"/>
        </w:rPr>
        <w:t>债务规模与构成、</w:t>
      </w:r>
      <w:r w:rsidR="00472B26" w:rsidRPr="00472B26">
        <w:rPr>
          <w:rFonts w:ascii="仿宋_GB2312" w:eastAsia="仿宋_GB2312" w:hAnsi="宋体" w:cs="Times New Roman" w:hint="eastAsia"/>
          <w:spacing w:val="4"/>
          <w:sz w:val="30"/>
          <w:szCs w:val="30"/>
        </w:rPr>
        <w:t>债务管理制度建立情况、筹资成本与风险衡量、</w:t>
      </w:r>
      <w:r w:rsidR="00F52434">
        <w:rPr>
          <w:rFonts w:ascii="仿宋_GB2312" w:eastAsia="仿宋_GB2312" w:hAnsi="宋体" w:cs="Times New Roman" w:hint="eastAsia"/>
          <w:spacing w:val="4"/>
          <w:sz w:val="30"/>
          <w:szCs w:val="30"/>
        </w:rPr>
        <w:t>债券</w:t>
      </w:r>
      <w:r w:rsidR="00472B26" w:rsidRPr="00472B26">
        <w:rPr>
          <w:rFonts w:ascii="仿宋_GB2312" w:eastAsia="仿宋_GB2312" w:hAnsi="宋体" w:cs="Times New Roman" w:hint="eastAsia"/>
          <w:spacing w:val="4"/>
          <w:sz w:val="30"/>
          <w:szCs w:val="30"/>
        </w:rPr>
        <w:t>市场流动性等。</w:t>
      </w:r>
    </w:p>
    <w:p w:rsidR="0015154D" w:rsidRPr="0015154D" w:rsidRDefault="0015154D" w:rsidP="0015154D">
      <w:pPr>
        <w:ind w:firstLineChars="200" w:firstLine="616"/>
        <w:rPr>
          <w:rFonts w:ascii="仿宋_GB2312" w:eastAsia="仿宋_GB2312" w:hAnsi="宋体" w:cs="Times New Roman"/>
          <w:spacing w:val="4"/>
          <w:sz w:val="30"/>
          <w:szCs w:val="30"/>
        </w:rPr>
      </w:pPr>
      <w:r w:rsidRPr="0015154D">
        <w:rPr>
          <w:rFonts w:ascii="仿宋_GB2312" w:eastAsia="仿宋_GB2312" w:hAnsi="宋体" w:cs="Times New Roman" w:hint="eastAsia"/>
          <w:spacing w:val="4"/>
          <w:sz w:val="30"/>
          <w:szCs w:val="30"/>
        </w:rPr>
        <w:t>（3）从市场角度，比较分析主要发达国家（如美国、法国、澳大利亚、日本等国家）和新兴市场国家（如印度、巴西、俄罗斯、波兰等国家）地方政府发债空间的国际经验。</w:t>
      </w:r>
    </w:p>
    <w:p w:rsidR="0015154D" w:rsidRPr="0015154D" w:rsidRDefault="0015154D" w:rsidP="0015154D">
      <w:pPr>
        <w:ind w:firstLineChars="200" w:firstLine="616"/>
        <w:rPr>
          <w:rFonts w:ascii="仿宋_GB2312" w:eastAsia="仿宋_GB2312" w:hAnsi="宋体" w:cs="Times New Roman"/>
          <w:spacing w:val="4"/>
          <w:sz w:val="30"/>
          <w:szCs w:val="30"/>
        </w:rPr>
      </w:pPr>
      <w:r w:rsidRPr="0015154D">
        <w:rPr>
          <w:rFonts w:ascii="仿宋_GB2312" w:eastAsia="仿宋_GB2312" w:hAnsi="宋体" w:cs="Times New Roman" w:hint="eastAsia"/>
          <w:spacing w:val="4"/>
          <w:sz w:val="30"/>
          <w:szCs w:val="30"/>
        </w:rPr>
        <w:t>（4）在与国际经验对比的基础上，分析中国地方政府举债制约因素，设计我国地方政府债券市场发债空间指标体系和分析方法。</w:t>
      </w:r>
    </w:p>
    <w:p w:rsidR="00456190" w:rsidRDefault="0015154D" w:rsidP="00DE51A6">
      <w:pPr>
        <w:ind w:firstLineChars="200" w:firstLine="616"/>
        <w:rPr>
          <w:rFonts w:ascii="仿宋_GB2312" w:eastAsia="仿宋_GB2312" w:hAnsi="宋体" w:cs="Times New Roman"/>
          <w:spacing w:val="4"/>
          <w:sz w:val="30"/>
          <w:szCs w:val="30"/>
        </w:rPr>
      </w:pPr>
      <w:r w:rsidRPr="0015154D">
        <w:rPr>
          <w:rFonts w:ascii="仿宋_GB2312" w:eastAsia="仿宋_GB2312" w:hAnsi="宋体" w:cs="Times New Roman" w:hint="eastAsia"/>
          <w:spacing w:val="4"/>
          <w:sz w:val="30"/>
          <w:szCs w:val="30"/>
        </w:rPr>
        <w:t>（5）提出运用政府债务管理战略计量分析模型，通过情景分析、</w:t>
      </w:r>
      <w:r w:rsidR="00DE51A6">
        <w:rPr>
          <w:rFonts w:ascii="仿宋_GB2312" w:eastAsia="仿宋_GB2312" w:hAnsi="宋体" w:cs="Times New Roman" w:hint="eastAsia"/>
          <w:spacing w:val="4"/>
          <w:sz w:val="30"/>
          <w:szCs w:val="30"/>
        </w:rPr>
        <w:t>压力测试、统计模拟等方法科学测算地方政府发债空间等方面政策</w:t>
      </w:r>
      <w:r w:rsidR="00165B98">
        <w:rPr>
          <w:rFonts w:ascii="仿宋_GB2312" w:eastAsia="仿宋_GB2312" w:hAnsi="宋体" w:cs="Times New Roman" w:hint="eastAsia"/>
          <w:spacing w:val="4"/>
          <w:sz w:val="30"/>
          <w:szCs w:val="30"/>
        </w:rPr>
        <w:t>建议</w:t>
      </w:r>
      <w:r w:rsidR="00E818EB">
        <w:rPr>
          <w:rFonts w:ascii="仿宋_GB2312" w:eastAsia="仿宋_GB2312" w:hAnsi="宋体" w:cs="Times New Roman" w:hint="eastAsia"/>
          <w:spacing w:val="4"/>
          <w:sz w:val="30"/>
          <w:szCs w:val="30"/>
        </w:rPr>
        <w:t>，以及进一步完善</w:t>
      </w:r>
      <w:r w:rsidR="002A301C" w:rsidRPr="00E161CD">
        <w:rPr>
          <w:rFonts w:ascii="仿宋_GB2312" w:eastAsia="仿宋_GB2312" w:hint="eastAsia"/>
          <w:sz w:val="30"/>
          <w:szCs w:val="30"/>
        </w:rPr>
        <w:t>一般债券和专项债券发行管理，做好地方政府债券市场建设和制度设计工作</w:t>
      </w:r>
      <w:r w:rsidR="002A301C">
        <w:rPr>
          <w:rFonts w:ascii="仿宋_GB2312" w:eastAsia="仿宋_GB2312" w:hint="eastAsia"/>
          <w:sz w:val="30"/>
          <w:szCs w:val="30"/>
        </w:rPr>
        <w:t>方面有关</w:t>
      </w:r>
      <w:r w:rsidR="00B91EDB">
        <w:rPr>
          <w:rFonts w:ascii="仿宋_GB2312" w:eastAsia="仿宋_GB2312" w:hint="eastAsia"/>
          <w:sz w:val="30"/>
          <w:szCs w:val="30"/>
        </w:rPr>
        <w:t>政策</w:t>
      </w:r>
      <w:r w:rsidR="002A301C">
        <w:rPr>
          <w:rFonts w:ascii="仿宋_GB2312" w:eastAsia="仿宋_GB2312" w:hint="eastAsia"/>
          <w:sz w:val="30"/>
          <w:szCs w:val="30"/>
        </w:rPr>
        <w:t>建议。</w:t>
      </w:r>
    </w:p>
    <w:p w:rsidR="00CD165A" w:rsidRPr="002E2C8F" w:rsidRDefault="00CD165A" w:rsidP="00701F40">
      <w:pPr>
        <w:ind w:firstLineChars="200" w:firstLine="602"/>
        <w:rPr>
          <w:rFonts w:ascii="仿宋_GB2312" w:eastAsia="仿宋_GB2312"/>
          <w:b/>
          <w:sz w:val="30"/>
          <w:szCs w:val="30"/>
        </w:rPr>
      </w:pPr>
      <w:r w:rsidRPr="002E2C8F">
        <w:rPr>
          <w:rFonts w:ascii="仿宋_GB2312" w:eastAsia="仿宋_GB2312" w:hint="eastAsia"/>
          <w:b/>
          <w:sz w:val="30"/>
          <w:szCs w:val="30"/>
        </w:rPr>
        <w:lastRenderedPageBreak/>
        <w:t>3.方法</w:t>
      </w:r>
    </w:p>
    <w:p w:rsidR="00CD165A" w:rsidRDefault="00CD165A" w:rsidP="00345485">
      <w:pPr>
        <w:ind w:firstLineChars="200" w:firstLine="600"/>
        <w:rPr>
          <w:rFonts w:ascii="仿宋_GB2312" w:eastAsia="仿宋_GB2312"/>
          <w:sz w:val="30"/>
          <w:szCs w:val="30"/>
        </w:rPr>
      </w:pPr>
      <w:r>
        <w:rPr>
          <w:rFonts w:ascii="仿宋_GB2312" w:eastAsia="仿宋_GB2312" w:hint="eastAsia"/>
          <w:sz w:val="30"/>
          <w:szCs w:val="30"/>
        </w:rPr>
        <w:t>本项目应采取的研究方法包括但不限于以下内容：</w:t>
      </w:r>
    </w:p>
    <w:p w:rsidR="00CD165A" w:rsidRDefault="00CD165A" w:rsidP="00345485">
      <w:pPr>
        <w:ind w:firstLineChars="200" w:firstLine="600"/>
        <w:rPr>
          <w:rFonts w:ascii="仿宋_GB2312" w:eastAsia="仿宋_GB2312"/>
          <w:sz w:val="30"/>
          <w:szCs w:val="30"/>
        </w:rPr>
      </w:pPr>
      <w:r>
        <w:rPr>
          <w:rFonts w:ascii="仿宋_GB2312" w:eastAsia="仿宋_GB2312" w:hint="eastAsia"/>
          <w:sz w:val="30"/>
          <w:szCs w:val="30"/>
        </w:rPr>
        <w:t>（1）资料收集。咨询机构应收集、翻译、整理主要发达国家和新兴市场国家地方政府发债空间的</w:t>
      </w:r>
      <w:r w:rsidR="00DF11A6">
        <w:rPr>
          <w:rFonts w:ascii="仿宋_GB2312" w:eastAsia="仿宋_GB2312" w:hint="eastAsia"/>
          <w:sz w:val="30"/>
          <w:szCs w:val="30"/>
        </w:rPr>
        <w:t>经验做法</w:t>
      </w:r>
      <w:r>
        <w:rPr>
          <w:rFonts w:ascii="仿宋_GB2312" w:eastAsia="仿宋_GB2312" w:hint="eastAsia"/>
          <w:sz w:val="30"/>
          <w:szCs w:val="30"/>
        </w:rPr>
        <w:t>。</w:t>
      </w:r>
    </w:p>
    <w:p w:rsidR="009B2F6E" w:rsidRDefault="009B2F6E" w:rsidP="009B2F6E">
      <w:pPr>
        <w:tabs>
          <w:tab w:val="left" w:pos="615"/>
        </w:tabs>
        <w:ind w:firstLineChars="200" w:firstLine="600"/>
        <w:rPr>
          <w:rFonts w:ascii="仿宋_GB2312" w:eastAsia="仿宋_GB2312"/>
          <w:sz w:val="30"/>
          <w:szCs w:val="30"/>
        </w:rPr>
      </w:pPr>
      <w:r>
        <w:rPr>
          <w:rFonts w:ascii="仿宋_GB2312" w:eastAsia="仿宋_GB2312" w:hint="eastAsia"/>
          <w:sz w:val="30"/>
          <w:szCs w:val="30"/>
        </w:rPr>
        <w:t>（2）调查研究。咨询机构可通过问卷调查或实地调研等方式了解我国地方政府</w:t>
      </w:r>
      <w:r w:rsidR="00DF11A6">
        <w:rPr>
          <w:rFonts w:ascii="仿宋_GB2312" w:eastAsia="仿宋_GB2312" w:hint="eastAsia"/>
          <w:sz w:val="30"/>
          <w:szCs w:val="30"/>
        </w:rPr>
        <w:t>债券市场建设、债务管理</w:t>
      </w:r>
      <w:r w:rsidR="00B93921">
        <w:rPr>
          <w:rFonts w:ascii="仿宋_GB2312" w:eastAsia="仿宋_GB2312" w:hint="eastAsia"/>
          <w:sz w:val="30"/>
          <w:szCs w:val="30"/>
        </w:rPr>
        <w:t>情况</w:t>
      </w:r>
      <w:r w:rsidR="00DF11A6">
        <w:rPr>
          <w:rFonts w:ascii="仿宋_GB2312" w:eastAsia="仿宋_GB2312" w:hint="eastAsia"/>
          <w:sz w:val="30"/>
          <w:szCs w:val="30"/>
        </w:rPr>
        <w:t>、二级市场流动性，特别是地方政府</w:t>
      </w:r>
      <w:r>
        <w:rPr>
          <w:rFonts w:ascii="仿宋_GB2312" w:eastAsia="仿宋_GB2312" w:hint="eastAsia"/>
          <w:sz w:val="30"/>
          <w:szCs w:val="30"/>
        </w:rPr>
        <w:t>发债空间</w:t>
      </w:r>
      <w:r w:rsidR="00DF11A6">
        <w:rPr>
          <w:rFonts w:ascii="仿宋_GB2312" w:eastAsia="仿宋_GB2312" w:hint="eastAsia"/>
          <w:sz w:val="30"/>
          <w:szCs w:val="30"/>
        </w:rPr>
        <w:t>现状</w:t>
      </w:r>
      <w:r>
        <w:rPr>
          <w:rFonts w:ascii="仿宋_GB2312" w:eastAsia="仿宋_GB2312" w:hint="eastAsia"/>
          <w:sz w:val="30"/>
          <w:szCs w:val="30"/>
        </w:rPr>
        <w:t>，听取地方财政部门、市场投资者有关意见。</w:t>
      </w:r>
    </w:p>
    <w:p w:rsidR="00DE218D" w:rsidRDefault="00DE218D" w:rsidP="00345485">
      <w:pPr>
        <w:ind w:firstLineChars="200" w:firstLine="600"/>
        <w:rPr>
          <w:rFonts w:ascii="仿宋_GB2312" w:eastAsia="仿宋_GB2312"/>
          <w:sz w:val="30"/>
          <w:szCs w:val="30"/>
        </w:rPr>
      </w:pPr>
      <w:r>
        <w:rPr>
          <w:rFonts w:ascii="仿宋_GB2312" w:eastAsia="仿宋_GB2312" w:hint="eastAsia"/>
          <w:sz w:val="30"/>
          <w:szCs w:val="30"/>
        </w:rPr>
        <w:t>（</w:t>
      </w:r>
      <w:r w:rsidR="009B2F6E">
        <w:rPr>
          <w:rFonts w:ascii="仿宋_GB2312" w:eastAsia="仿宋_GB2312" w:hint="eastAsia"/>
          <w:sz w:val="30"/>
          <w:szCs w:val="30"/>
        </w:rPr>
        <w:t>3</w:t>
      </w:r>
      <w:r>
        <w:rPr>
          <w:rFonts w:ascii="仿宋_GB2312" w:eastAsia="仿宋_GB2312" w:hint="eastAsia"/>
          <w:sz w:val="30"/>
          <w:szCs w:val="30"/>
        </w:rPr>
        <w:t>）</w:t>
      </w:r>
      <w:r w:rsidR="00957C9B">
        <w:rPr>
          <w:rFonts w:ascii="仿宋_GB2312" w:eastAsia="仿宋_GB2312" w:hint="eastAsia"/>
          <w:sz w:val="30"/>
          <w:szCs w:val="30"/>
        </w:rPr>
        <w:t>组织召开</w:t>
      </w:r>
      <w:r w:rsidR="00DF11A6">
        <w:rPr>
          <w:rFonts w:ascii="仿宋_GB2312" w:eastAsia="仿宋_GB2312" w:hint="eastAsia"/>
          <w:sz w:val="30"/>
          <w:szCs w:val="30"/>
        </w:rPr>
        <w:t>会议研讨</w:t>
      </w:r>
      <w:r w:rsidR="00957C9B">
        <w:rPr>
          <w:rFonts w:ascii="仿宋_GB2312" w:eastAsia="仿宋_GB2312" w:hint="eastAsia"/>
          <w:sz w:val="30"/>
          <w:szCs w:val="30"/>
        </w:rPr>
        <w:t>。咨询机构应</w:t>
      </w:r>
      <w:r w:rsidR="001F0E87">
        <w:rPr>
          <w:rFonts w:ascii="仿宋_GB2312" w:eastAsia="仿宋_GB2312" w:hint="eastAsia"/>
          <w:sz w:val="30"/>
          <w:szCs w:val="30"/>
        </w:rPr>
        <w:t>至少</w:t>
      </w:r>
      <w:r w:rsidR="00957C9B">
        <w:rPr>
          <w:rFonts w:ascii="仿宋_GB2312" w:eastAsia="仿宋_GB2312" w:hint="eastAsia"/>
          <w:sz w:val="30"/>
          <w:szCs w:val="30"/>
        </w:rPr>
        <w:t>组织</w:t>
      </w:r>
      <w:r w:rsidR="001F0E87">
        <w:rPr>
          <w:rFonts w:ascii="仿宋_GB2312" w:eastAsia="仿宋_GB2312" w:hint="eastAsia"/>
          <w:sz w:val="30"/>
          <w:szCs w:val="30"/>
        </w:rPr>
        <w:t>2次座谈会，</w:t>
      </w:r>
      <w:r w:rsidR="00957C9B">
        <w:rPr>
          <w:rFonts w:ascii="仿宋_GB2312" w:eastAsia="仿宋_GB2312" w:hint="eastAsia"/>
          <w:sz w:val="30"/>
          <w:szCs w:val="30"/>
        </w:rPr>
        <w:t>邀请地方政府债务管理部门、财政部国库司人员和</w:t>
      </w:r>
      <w:r w:rsidR="00DF11A6">
        <w:rPr>
          <w:rFonts w:ascii="仿宋_GB2312" w:eastAsia="仿宋_GB2312" w:hint="eastAsia"/>
          <w:sz w:val="30"/>
          <w:szCs w:val="30"/>
        </w:rPr>
        <w:t>相关</w:t>
      </w:r>
      <w:r w:rsidR="004D07DD">
        <w:rPr>
          <w:rFonts w:ascii="仿宋_GB2312" w:eastAsia="仿宋_GB2312" w:hint="eastAsia"/>
          <w:sz w:val="30"/>
          <w:szCs w:val="30"/>
        </w:rPr>
        <w:t>市场机构</w:t>
      </w:r>
      <w:r w:rsidR="00957C9B">
        <w:rPr>
          <w:rFonts w:ascii="仿宋_GB2312" w:eastAsia="仿宋_GB2312" w:hint="eastAsia"/>
          <w:sz w:val="30"/>
          <w:szCs w:val="30"/>
        </w:rPr>
        <w:t>专业人士听取研究进展情况，对项目研究提出意见和建议。</w:t>
      </w:r>
    </w:p>
    <w:p w:rsidR="00543FA3" w:rsidRPr="002E2C8F" w:rsidRDefault="00543FA3" w:rsidP="009B2F6E">
      <w:pPr>
        <w:ind w:firstLineChars="200" w:firstLine="602"/>
        <w:rPr>
          <w:rFonts w:asciiTheme="majorEastAsia" w:eastAsiaTheme="majorEastAsia" w:hAnsiTheme="majorEastAsia"/>
          <w:b/>
          <w:bCs/>
          <w:sz w:val="30"/>
        </w:rPr>
      </w:pPr>
      <w:r w:rsidRPr="002E2C8F">
        <w:rPr>
          <w:rFonts w:asciiTheme="majorEastAsia" w:eastAsiaTheme="majorEastAsia" w:hAnsiTheme="majorEastAsia" w:hint="eastAsia"/>
          <w:b/>
          <w:bCs/>
          <w:sz w:val="30"/>
        </w:rPr>
        <w:t>三、专业资历</w:t>
      </w:r>
    </w:p>
    <w:p w:rsidR="00543FA3" w:rsidRDefault="00543FA3" w:rsidP="00543FA3">
      <w:pPr>
        <w:ind w:firstLine="600"/>
        <w:rPr>
          <w:rFonts w:ascii="仿宋_GB2312" w:eastAsia="仿宋_GB2312"/>
          <w:sz w:val="30"/>
        </w:rPr>
      </w:pPr>
      <w:r>
        <w:rPr>
          <w:rFonts w:ascii="仿宋_GB2312" w:eastAsia="仿宋_GB2312" w:hint="eastAsia"/>
          <w:sz w:val="30"/>
        </w:rPr>
        <w:t>项目承担咨询机构应具备但不限于以下条件：</w:t>
      </w:r>
    </w:p>
    <w:p w:rsidR="00543FA3" w:rsidRDefault="003C650E" w:rsidP="00543FA3">
      <w:pPr>
        <w:ind w:firstLine="600"/>
        <w:rPr>
          <w:rFonts w:eastAsia="仿宋_GB2312"/>
          <w:sz w:val="30"/>
        </w:rPr>
      </w:pPr>
      <w:r>
        <w:rPr>
          <w:rFonts w:ascii="仿宋_GB2312" w:eastAsia="仿宋_GB2312" w:hint="eastAsia"/>
          <w:sz w:val="30"/>
        </w:rPr>
        <w:t>（</w:t>
      </w:r>
      <w:r w:rsidR="00543FA3">
        <w:rPr>
          <w:rFonts w:ascii="仿宋_GB2312" w:eastAsia="仿宋_GB2312" w:hint="eastAsia"/>
          <w:sz w:val="30"/>
        </w:rPr>
        <w:t>1</w:t>
      </w:r>
      <w:r>
        <w:rPr>
          <w:rFonts w:ascii="仿宋_GB2312" w:eastAsia="仿宋_GB2312" w:hint="eastAsia"/>
          <w:sz w:val="30"/>
        </w:rPr>
        <w:t>）</w:t>
      </w:r>
      <w:r w:rsidR="00D50880">
        <w:rPr>
          <w:rFonts w:ascii="仿宋_GB2312" w:eastAsia="仿宋_GB2312" w:hint="eastAsia"/>
          <w:sz w:val="30"/>
          <w:szCs w:val="30"/>
        </w:rPr>
        <w:t>能够组成专门从事该项目研究的高效、稳定的研究团队，</w:t>
      </w:r>
      <w:r>
        <w:rPr>
          <w:rFonts w:ascii="仿宋_GB2312" w:eastAsia="仿宋_GB2312" w:hint="eastAsia"/>
          <w:sz w:val="30"/>
          <w:szCs w:val="30"/>
        </w:rPr>
        <w:t>团队中应有至少应包括课题相关领域的副高级职称以上专家3人，其中至少有1名专家具备国际咨询经验。</w:t>
      </w:r>
      <w:r w:rsidR="007E4C3A">
        <w:rPr>
          <w:rFonts w:ascii="仿宋_GB2312" w:eastAsia="仿宋_GB2312" w:hint="eastAsia"/>
          <w:sz w:val="30"/>
          <w:szCs w:val="30"/>
        </w:rPr>
        <w:t>研究团队应有宏观经济、债券市场</w:t>
      </w:r>
      <w:r w:rsidR="007E4C3A">
        <w:rPr>
          <w:rFonts w:ascii="仿宋_GB2312" w:eastAsia="仿宋_GB2312" w:hint="eastAsia"/>
          <w:sz w:val="30"/>
          <w:szCs w:val="30"/>
        </w:rPr>
        <w:t>、地方政府债务</w:t>
      </w:r>
      <w:r w:rsidR="007E4C3A">
        <w:rPr>
          <w:rFonts w:ascii="仿宋_GB2312" w:eastAsia="仿宋_GB2312" w:hint="eastAsia"/>
          <w:sz w:val="30"/>
          <w:szCs w:val="30"/>
        </w:rPr>
        <w:t>管理等方面的专业人才。</w:t>
      </w:r>
    </w:p>
    <w:p w:rsidR="007C35D9" w:rsidRDefault="00670413" w:rsidP="007C35D9">
      <w:pPr>
        <w:ind w:firstLine="600"/>
        <w:rPr>
          <w:rFonts w:eastAsia="仿宋_GB2312"/>
          <w:sz w:val="30"/>
        </w:rPr>
      </w:pPr>
      <w:r>
        <w:rPr>
          <w:rFonts w:ascii="仿宋_GB2312" w:eastAsia="仿宋_GB2312" w:hint="eastAsia"/>
          <w:sz w:val="30"/>
        </w:rPr>
        <w:t>（2）有丰富的课题研究经验和较强课题研究组织能力</w:t>
      </w:r>
      <w:r w:rsidR="00251E6E">
        <w:rPr>
          <w:rFonts w:ascii="仿宋_GB2312" w:eastAsia="仿宋_GB2312" w:hint="eastAsia"/>
          <w:sz w:val="30"/>
        </w:rPr>
        <w:t>，</w:t>
      </w:r>
      <w:r>
        <w:rPr>
          <w:rFonts w:ascii="仿宋_GB2312" w:eastAsia="仿宋_GB2312" w:hint="eastAsia"/>
          <w:sz w:val="30"/>
          <w:szCs w:val="30"/>
        </w:rPr>
        <w:t>过去五年内</w:t>
      </w:r>
      <w:r>
        <w:rPr>
          <w:rFonts w:eastAsia="仿宋_GB2312" w:hint="eastAsia"/>
          <w:sz w:val="30"/>
        </w:rPr>
        <w:t>承担过国家级课题项目研究者优先。</w:t>
      </w:r>
      <w:r w:rsidR="00543FA3">
        <w:rPr>
          <w:rFonts w:eastAsia="仿宋_GB2312" w:hint="eastAsia"/>
          <w:sz w:val="30"/>
        </w:rPr>
        <w:t>咨询机构</w:t>
      </w:r>
      <w:r w:rsidR="00DF11A6">
        <w:rPr>
          <w:rFonts w:eastAsia="仿宋_GB2312" w:hint="eastAsia"/>
          <w:sz w:val="30"/>
        </w:rPr>
        <w:t>选定</w:t>
      </w:r>
      <w:r w:rsidR="00543FA3">
        <w:rPr>
          <w:rFonts w:eastAsia="仿宋_GB2312" w:hint="eastAsia"/>
          <w:sz w:val="30"/>
        </w:rPr>
        <w:t>的项目负责人，应有很强的战略眼光和专业能力，能够把握整个课题的研究方向和组织架构，对债券市场和债务管理各领域都有较深研究，</w:t>
      </w:r>
      <w:r w:rsidR="00543FA3">
        <w:rPr>
          <w:rFonts w:ascii="仿宋_GB2312" w:eastAsia="仿宋_GB2312" w:hint="eastAsia"/>
          <w:sz w:val="30"/>
          <w:szCs w:val="30"/>
        </w:rPr>
        <w:t>与相关政府部门及监管机构沟通</w:t>
      </w:r>
      <w:r w:rsidR="00D50880">
        <w:rPr>
          <w:rFonts w:eastAsia="仿宋_GB2312" w:hint="eastAsia"/>
          <w:sz w:val="30"/>
        </w:rPr>
        <w:t>能力强</w:t>
      </w:r>
      <w:r w:rsidR="007E4C3A">
        <w:rPr>
          <w:rFonts w:eastAsia="仿宋_GB2312" w:hint="eastAsia"/>
          <w:sz w:val="30"/>
        </w:rPr>
        <w:t>。</w:t>
      </w:r>
    </w:p>
    <w:p w:rsidR="007C35D9" w:rsidRPr="007C35D9" w:rsidRDefault="003C650E" w:rsidP="007C35D9">
      <w:pPr>
        <w:ind w:firstLine="600"/>
        <w:rPr>
          <w:rFonts w:eastAsia="仿宋_GB2312"/>
          <w:sz w:val="30"/>
        </w:rPr>
      </w:pPr>
      <w:r>
        <w:rPr>
          <w:rFonts w:ascii="仿宋_GB2312" w:eastAsia="仿宋_GB2312" w:hint="eastAsia"/>
          <w:sz w:val="30"/>
        </w:rPr>
        <w:lastRenderedPageBreak/>
        <w:t>（3）</w:t>
      </w:r>
      <w:r w:rsidR="007C35D9" w:rsidRPr="007C35D9">
        <w:rPr>
          <w:rFonts w:ascii="仿宋_GB2312" w:eastAsia="仿宋_GB2312" w:hint="eastAsia"/>
          <w:sz w:val="30"/>
        </w:rPr>
        <w:t>研究团队应</w:t>
      </w:r>
      <w:r w:rsidR="007C35D9" w:rsidRPr="007C35D9">
        <w:rPr>
          <w:rFonts w:eastAsia="仿宋_GB2312" w:hint="eastAsia"/>
          <w:sz w:val="30"/>
        </w:rPr>
        <w:t>保证有充分的时间和精力投入本课题研究，在承担本课题研究任务期间不得承担其它省部级以上课题研究任务。</w:t>
      </w:r>
    </w:p>
    <w:p w:rsidR="00210746" w:rsidRPr="002E2C8F" w:rsidRDefault="00C62453" w:rsidP="002E2C8F">
      <w:pPr>
        <w:ind w:firstLineChars="200" w:firstLine="602"/>
        <w:rPr>
          <w:rFonts w:asciiTheme="majorEastAsia" w:eastAsiaTheme="majorEastAsia" w:hAnsiTheme="majorEastAsia"/>
          <w:b/>
          <w:sz w:val="30"/>
          <w:szCs w:val="30"/>
        </w:rPr>
      </w:pPr>
      <w:r w:rsidRPr="002E2C8F">
        <w:rPr>
          <w:rFonts w:asciiTheme="majorEastAsia" w:eastAsiaTheme="majorEastAsia" w:hAnsiTheme="majorEastAsia" w:hint="eastAsia"/>
          <w:b/>
          <w:sz w:val="30"/>
          <w:szCs w:val="30"/>
        </w:rPr>
        <w:t>四、工作成果及时间安排</w:t>
      </w:r>
    </w:p>
    <w:p w:rsidR="00C62453" w:rsidRPr="002E2C8F" w:rsidRDefault="00C62453" w:rsidP="002E2C8F">
      <w:pPr>
        <w:ind w:firstLineChars="200" w:firstLine="602"/>
        <w:rPr>
          <w:rFonts w:ascii="仿宋_GB2312" w:eastAsia="仿宋_GB2312"/>
          <w:b/>
          <w:sz w:val="30"/>
          <w:szCs w:val="30"/>
        </w:rPr>
      </w:pPr>
      <w:r w:rsidRPr="002E2C8F">
        <w:rPr>
          <w:rFonts w:ascii="仿宋_GB2312" w:eastAsia="仿宋_GB2312" w:hint="eastAsia"/>
          <w:b/>
          <w:sz w:val="30"/>
          <w:szCs w:val="30"/>
        </w:rPr>
        <w:t>1.交付成果</w:t>
      </w:r>
    </w:p>
    <w:p w:rsidR="00C62453" w:rsidRDefault="00C62453" w:rsidP="00345485">
      <w:pPr>
        <w:ind w:firstLineChars="200" w:firstLine="600"/>
        <w:rPr>
          <w:rFonts w:ascii="仿宋_GB2312" w:eastAsia="仿宋_GB2312"/>
          <w:sz w:val="30"/>
          <w:szCs w:val="30"/>
        </w:rPr>
      </w:pPr>
      <w:r>
        <w:rPr>
          <w:rFonts w:ascii="仿宋_GB2312" w:eastAsia="仿宋_GB2312" w:hint="eastAsia"/>
          <w:sz w:val="30"/>
          <w:szCs w:val="30"/>
        </w:rPr>
        <w:t>本课题应向财政部国库司提供以下成果：</w:t>
      </w:r>
    </w:p>
    <w:p w:rsidR="00C62453" w:rsidRDefault="00C62453" w:rsidP="00345485">
      <w:pPr>
        <w:ind w:firstLineChars="200" w:firstLine="600"/>
        <w:rPr>
          <w:rFonts w:ascii="仿宋_GB2312" w:eastAsia="仿宋_GB2312"/>
          <w:bCs/>
          <w:sz w:val="30"/>
          <w:szCs w:val="30"/>
        </w:rPr>
      </w:pPr>
      <w:r>
        <w:rPr>
          <w:rFonts w:ascii="仿宋_GB2312" w:eastAsia="仿宋_GB2312" w:hint="eastAsia"/>
          <w:sz w:val="30"/>
          <w:szCs w:val="30"/>
        </w:rPr>
        <w:t>《中国</w:t>
      </w:r>
      <w:r>
        <w:rPr>
          <w:rFonts w:ascii="仿宋_GB2312" w:eastAsia="仿宋_GB2312" w:hint="eastAsia"/>
          <w:bCs/>
          <w:sz w:val="30"/>
          <w:szCs w:val="30"/>
        </w:rPr>
        <w:t>地方政府债券市场发债空间研究报告》研究提纲、报告初稿、报告二稿、最终报告。</w:t>
      </w:r>
    </w:p>
    <w:p w:rsidR="00C62453" w:rsidRDefault="00C62453" w:rsidP="00345485">
      <w:pPr>
        <w:ind w:firstLineChars="200" w:firstLine="600"/>
        <w:rPr>
          <w:rFonts w:ascii="仿宋_GB2312" w:eastAsia="仿宋_GB2312"/>
          <w:bCs/>
          <w:sz w:val="30"/>
          <w:szCs w:val="30"/>
        </w:rPr>
      </w:pPr>
      <w:r>
        <w:rPr>
          <w:rFonts w:ascii="仿宋_GB2312" w:eastAsia="仿宋_GB2312" w:hint="eastAsia"/>
          <w:bCs/>
          <w:sz w:val="30"/>
          <w:szCs w:val="30"/>
        </w:rPr>
        <w:t>研究报告应做到观点鲜明且符合实际，内容完整、逻辑严谨、结构清晰、语言精练。在研究报告的基础上，提炼撰写中英文摘要，长度建议控制在5000字以内，且可以脱离报告全文独立成篇。</w:t>
      </w:r>
    </w:p>
    <w:p w:rsidR="00C62453" w:rsidRDefault="00C62453" w:rsidP="00345485">
      <w:pPr>
        <w:ind w:firstLineChars="200" w:firstLine="600"/>
        <w:rPr>
          <w:rFonts w:ascii="仿宋_GB2312" w:eastAsia="仿宋_GB2312"/>
          <w:bCs/>
          <w:sz w:val="30"/>
          <w:szCs w:val="30"/>
        </w:rPr>
      </w:pPr>
      <w:r>
        <w:rPr>
          <w:rFonts w:ascii="仿宋_GB2312" w:eastAsia="仿宋_GB2312" w:hint="eastAsia"/>
          <w:bCs/>
          <w:sz w:val="30"/>
          <w:szCs w:val="30"/>
        </w:rPr>
        <w:t>报告终稿应提供3份中文打印稿，同时提供电子版。数据和表格需以Excel文档提供。</w:t>
      </w:r>
    </w:p>
    <w:p w:rsidR="00D80D48" w:rsidRPr="002E2C8F" w:rsidRDefault="00D80D48" w:rsidP="002E2C8F">
      <w:pPr>
        <w:ind w:firstLineChars="200" w:firstLine="602"/>
        <w:rPr>
          <w:rFonts w:ascii="仿宋_GB2312" w:eastAsia="仿宋_GB2312"/>
          <w:b/>
          <w:bCs/>
          <w:sz w:val="30"/>
          <w:szCs w:val="30"/>
        </w:rPr>
      </w:pPr>
      <w:r w:rsidRPr="002E2C8F">
        <w:rPr>
          <w:rFonts w:ascii="仿宋_GB2312" w:eastAsia="仿宋_GB2312" w:hint="eastAsia"/>
          <w:b/>
          <w:bCs/>
          <w:sz w:val="30"/>
          <w:szCs w:val="30"/>
        </w:rPr>
        <w:t>2.时间安排</w:t>
      </w:r>
    </w:p>
    <w:p w:rsidR="009B2F6E" w:rsidRPr="00685233" w:rsidRDefault="009B2F6E" w:rsidP="009B2F6E">
      <w:pPr>
        <w:tabs>
          <w:tab w:val="left" w:pos="615"/>
        </w:tabs>
        <w:ind w:firstLineChars="200" w:firstLine="600"/>
        <w:rPr>
          <w:rFonts w:ascii="仿宋_GB2312" w:eastAsia="仿宋_GB2312"/>
          <w:sz w:val="30"/>
          <w:szCs w:val="30"/>
        </w:rPr>
      </w:pPr>
      <w:r w:rsidRPr="00685233">
        <w:rPr>
          <w:rFonts w:ascii="仿宋_GB2312" w:eastAsia="仿宋_GB2312" w:hint="eastAsia"/>
          <w:sz w:val="30"/>
          <w:szCs w:val="30"/>
        </w:rPr>
        <w:t>本任务开始时间不迟于项目合同签署后1周；</w:t>
      </w:r>
    </w:p>
    <w:p w:rsidR="009B2F6E" w:rsidRDefault="009B2F6E" w:rsidP="009B2F6E">
      <w:pPr>
        <w:tabs>
          <w:tab w:val="left" w:pos="615"/>
        </w:tabs>
        <w:ind w:firstLineChars="200" w:firstLine="600"/>
        <w:rPr>
          <w:rFonts w:ascii="仿宋_GB2312" w:eastAsia="仿宋_GB2312"/>
          <w:sz w:val="30"/>
          <w:szCs w:val="30"/>
        </w:rPr>
      </w:pPr>
      <w:r w:rsidRPr="00685233">
        <w:rPr>
          <w:rFonts w:ascii="仿宋_GB2312" w:eastAsia="仿宋_GB2312" w:hint="eastAsia"/>
          <w:sz w:val="30"/>
          <w:szCs w:val="30"/>
        </w:rPr>
        <w:t>报告提纲交付时间不迟于项目合同签署后</w:t>
      </w:r>
      <w:r w:rsidR="00D12554">
        <w:rPr>
          <w:rFonts w:ascii="仿宋_GB2312" w:eastAsia="仿宋_GB2312" w:hint="eastAsia"/>
          <w:sz w:val="30"/>
          <w:szCs w:val="30"/>
        </w:rPr>
        <w:t>4</w:t>
      </w:r>
      <w:r w:rsidRPr="00685233">
        <w:rPr>
          <w:rFonts w:ascii="仿宋_GB2312" w:eastAsia="仿宋_GB2312" w:hint="eastAsia"/>
          <w:sz w:val="30"/>
          <w:szCs w:val="30"/>
        </w:rPr>
        <w:t>周；</w:t>
      </w:r>
    </w:p>
    <w:p w:rsidR="00D80D48" w:rsidRDefault="00CB1FB1" w:rsidP="00D80D48">
      <w:pPr>
        <w:pStyle w:val="a5"/>
        <w:spacing w:line="380" w:lineRule="atLeast"/>
        <w:ind w:firstLine="616"/>
        <w:rPr>
          <w:rFonts w:ascii="仿宋_GB2312" w:eastAsia="仿宋_GB2312"/>
          <w:sz w:val="30"/>
          <w:szCs w:val="30"/>
        </w:rPr>
      </w:pPr>
      <w:r>
        <w:rPr>
          <w:rFonts w:ascii="仿宋_GB2312" w:eastAsia="仿宋_GB2312" w:hint="eastAsia"/>
          <w:sz w:val="30"/>
          <w:szCs w:val="30"/>
        </w:rPr>
        <w:t>报告初稿交付时间</w:t>
      </w:r>
      <w:r w:rsidR="00D80D48">
        <w:rPr>
          <w:rFonts w:ascii="仿宋_GB2312" w:eastAsia="仿宋_GB2312" w:hint="eastAsia"/>
          <w:sz w:val="30"/>
          <w:szCs w:val="30"/>
        </w:rPr>
        <w:t>不迟于2017年12月1日；</w:t>
      </w:r>
    </w:p>
    <w:p w:rsidR="00D80D48" w:rsidRDefault="00CB1FB1" w:rsidP="00D80D48">
      <w:pPr>
        <w:pStyle w:val="a5"/>
        <w:spacing w:line="380" w:lineRule="atLeast"/>
        <w:ind w:firstLine="616"/>
        <w:rPr>
          <w:rFonts w:ascii="仿宋_GB2312" w:eastAsia="仿宋_GB2312"/>
          <w:sz w:val="30"/>
          <w:szCs w:val="30"/>
        </w:rPr>
      </w:pPr>
      <w:r>
        <w:rPr>
          <w:rFonts w:ascii="仿宋_GB2312" w:eastAsia="仿宋_GB2312" w:hint="eastAsia"/>
          <w:sz w:val="30"/>
          <w:szCs w:val="30"/>
        </w:rPr>
        <w:t>报告</w:t>
      </w:r>
      <w:r w:rsidR="00D80D48">
        <w:rPr>
          <w:rFonts w:eastAsia="仿宋_GB2312" w:hint="eastAsia"/>
          <w:sz w:val="30"/>
        </w:rPr>
        <w:t>第二稿</w:t>
      </w:r>
      <w:r w:rsidR="00D80D48">
        <w:rPr>
          <w:rFonts w:ascii="仿宋_GB2312" w:eastAsia="仿宋_GB2312" w:hint="eastAsia"/>
          <w:sz w:val="30"/>
          <w:szCs w:val="30"/>
        </w:rPr>
        <w:t>交付</w:t>
      </w:r>
      <w:r>
        <w:rPr>
          <w:rFonts w:ascii="仿宋_GB2312" w:eastAsia="仿宋_GB2312" w:hint="eastAsia"/>
          <w:sz w:val="30"/>
          <w:szCs w:val="30"/>
        </w:rPr>
        <w:t>时间</w:t>
      </w:r>
      <w:r w:rsidR="00D80D48">
        <w:rPr>
          <w:rFonts w:ascii="仿宋_GB2312" w:eastAsia="仿宋_GB2312" w:hint="eastAsia"/>
          <w:sz w:val="30"/>
          <w:szCs w:val="30"/>
        </w:rPr>
        <w:t>不迟于2018年3月1日；</w:t>
      </w:r>
    </w:p>
    <w:p w:rsidR="00D80D48" w:rsidRDefault="00CB1FB1" w:rsidP="00D80D48">
      <w:pPr>
        <w:ind w:firstLineChars="200" w:firstLine="600"/>
        <w:rPr>
          <w:rFonts w:ascii="仿宋_GB2312" w:eastAsia="仿宋_GB2312"/>
          <w:sz w:val="30"/>
          <w:szCs w:val="30"/>
        </w:rPr>
      </w:pPr>
      <w:r>
        <w:rPr>
          <w:rFonts w:ascii="仿宋_GB2312" w:eastAsia="仿宋_GB2312" w:hint="eastAsia"/>
          <w:sz w:val="30"/>
          <w:szCs w:val="30"/>
        </w:rPr>
        <w:t>最终报告</w:t>
      </w:r>
      <w:r w:rsidR="00D80D48">
        <w:rPr>
          <w:rFonts w:ascii="仿宋_GB2312" w:eastAsia="仿宋_GB2312" w:hint="eastAsia"/>
          <w:sz w:val="30"/>
          <w:szCs w:val="30"/>
        </w:rPr>
        <w:t>交付</w:t>
      </w:r>
      <w:r>
        <w:rPr>
          <w:rFonts w:ascii="仿宋_GB2312" w:eastAsia="仿宋_GB2312" w:hint="eastAsia"/>
          <w:sz w:val="30"/>
          <w:szCs w:val="30"/>
        </w:rPr>
        <w:t>时间</w:t>
      </w:r>
      <w:r w:rsidR="00D80D48">
        <w:rPr>
          <w:rFonts w:ascii="仿宋_GB2312" w:eastAsia="仿宋_GB2312" w:hint="eastAsia"/>
          <w:sz w:val="30"/>
          <w:szCs w:val="30"/>
        </w:rPr>
        <w:t>不迟于2018年6月1日</w:t>
      </w:r>
      <w:r w:rsidR="00D12554">
        <w:rPr>
          <w:rFonts w:ascii="仿宋_GB2312" w:eastAsia="仿宋_GB2312" w:hint="eastAsia"/>
          <w:sz w:val="30"/>
          <w:szCs w:val="30"/>
        </w:rPr>
        <w:t>。</w:t>
      </w:r>
    </w:p>
    <w:p w:rsidR="00210746" w:rsidRPr="002E2C8F" w:rsidRDefault="00210746" w:rsidP="002E2C8F">
      <w:pPr>
        <w:ind w:firstLineChars="200" w:firstLine="602"/>
        <w:rPr>
          <w:rFonts w:asciiTheme="majorEastAsia" w:eastAsiaTheme="majorEastAsia" w:hAnsiTheme="majorEastAsia"/>
          <w:b/>
          <w:sz w:val="30"/>
          <w:szCs w:val="30"/>
        </w:rPr>
      </w:pPr>
      <w:r w:rsidRPr="002E2C8F">
        <w:rPr>
          <w:rFonts w:asciiTheme="majorEastAsia" w:eastAsiaTheme="majorEastAsia" w:hAnsiTheme="majorEastAsia" w:hint="eastAsia"/>
          <w:b/>
          <w:sz w:val="30"/>
          <w:szCs w:val="30"/>
        </w:rPr>
        <w:t>五、合同及付款计划</w:t>
      </w:r>
    </w:p>
    <w:p w:rsidR="00210746" w:rsidRDefault="00210746" w:rsidP="00345485">
      <w:pPr>
        <w:ind w:firstLineChars="200" w:firstLine="600"/>
        <w:rPr>
          <w:rFonts w:ascii="仿宋_GB2312" w:eastAsia="仿宋_GB2312"/>
          <w:sz w:val="30"/>
          <w:szCs w:val="30"/>
        </w:rPr>
      </w:pPr>
      <w:r>
        <w:rPr>
          <w:rFonts w:ascii="仿宋_GB2312" w:eastAsia="仿宋_GB2312" w:hint="eastAsia"/>
          <w:sz w:val="30"/>
          <w:szCs w:val="30"/>
        </w:rPr>
        <w:t>中标咨询机构将获得一份总价</w:t>
      </w:r>
      <w:r w:rsidR="0094006B">
        <w:rPr>
          <w:rFonts w:ascii="仿宋_GB2312" w:eastAsia="仿宋_GB2312" w:hint="eastAsia"/>
          <w:sz w:val="30"/>
          <w:szCs w:val="30"/>
        </w:rPr>
        <w:t>包干</w:t>
      </w:r>
      <w:r>
        <w:rPr>
          <w:rFonts w:ascii="仿宋_GB2312" w:eastAsia="仿宋_GB2312" w:hint="eastAsia"/>
          <w:sz w:val="30"/>
          <w:szCs w:val="30"/>
        </w:rPr>
        <w:t>合同。合同金额将在咨询</w:t>
      </w:r>
      <w:r>
        <w:rPr>
          <w:rFonts w:ascii="仿宋_GB2312" w:eastAsia="仿宋_GB2312" w:hint="eastAsia"/>
          <w:sz w:val="30"/>
          <w:szCs w:val="30"/>
        </w:rPr>
        <w:lastRenderedPageBreak/>
        <w:t>机构交付质量满意的成果之后分期支付，具体安排如下：</w:t>
      </w:r>
    </w:p>
    <w:p w:rsidR="00210746" w:rsidRDefault="0094006B" w:rsidP="00345485">
      <w:pPr>
        <w:ind w:firstLineChars="200" w:firstLine="600"/>
        <w:rPr>
          <w:rFonts w:ascii="仿宋_GB2312" w:eastAsia="仿宋_GB2312"/>
          <w:sz w:val="30"/>
          <w:szCs w:val="30"/>
        </w:rPr>
      </w:pPr>
      <w:r>
        <w:rPr>
          <w:rFonts w:ascii="仿宋_GB2312" w:eastAsia="仿宋_GB2312" w:hint="eastAsia"/>
          <w:sz w:val="30"/>
          <w:szCs w:val="30"/>
        </w:rPr>
        <w:t>1、</w:t>
      </w:r>
      <w:r w:rsidR="00210746">
        <w:rPr>
          <w:rFonts w:ascii="仿宋_GB2312" w:eastAsia="仿宋_GB2312" w:hint="eastAsia"/>
          <w:sz w:val="30"/>
          <w:szCs w:val="30"/>
        </w:rPr>
        <w:t>交付报告初稿后支付30%；</w:t>
      </w:r>
    </w:p>
    <w:p w:rsidR="00210746" w:rsidRDefault="0094006B" w:rsidP="00345485">
      <w:pPr>
        <w:ind w:firstLineChars="200" w:firstLine="600"/>
        <w:rPr>
          <w:rFonts w:ascii="仿宋_GB2312" w:eastAsia="仿宋_GB2312"/>
          <w:sz w:val="30"/>
          <w:szCs w:val="30"/>
        </w:rPr>
      </w:pPr>
      <w:r>
        <w:rPr>
          <w:rFonts w:ascii="仿宋_GB2312" w:eastAsia="仿宋_GB2312" w:hint="eastAsia"/>
          <w:sz w:val="30"/>
          <w:szCs w:val="30"/>
        </w:rPr>
        <w:t>2、</w:t>
      </w:r>
      <w:r w:rsidR="00210746">
        <w:rPr>
          <w:rFonts w:ascii="仿宋_GB2312" w:eastAsia="仿宋_GB2312" w:hint="eastAsia"/>
          <w:sz w:val="30"/>
          <w:szCs w:val="30"/>
        </w:rPr>
        <w:t>交付报告二稿后支付30%；</w:t>
      </w:r>
    </w:p>
    <w:p w:rsidR="00210746" w:rsidRDefault="0094006B" w:rsidP="00345485">
      <w:pPr>
        <w:ind w:firstLineChars="200" w:firstLine="600"/>
        <w:rPr>
          <w:rFonts w:ascii="仿宋_GB2312" w:eastAsia="仿宋_GB2312"/>
          <w:sz w:val="30"/>
          <w:szCs w:val="30"/>
        </w:rPr>
      </w:pPr>
      <w:r>
        <w:rPr>
          <w:rFonts w:ascii="仿宋_GB2312" w:eastAsia="仿宋_GB2312" w:hint="eastAsia"/>
          <w:sz w:val="30"/>
          <w:szCs w:val="30"/>
        </w:rPr>
        <w:t>3、</w:t>
      </w:r>
      <w:r w:rsidR="00210746">
        <w:rPr>
          <w:rFonts w:ascii="仿宋_GB2312" w:eastAsia="仿宋_GB2312" w:hint="eastAsia"/>
          <w:sz w:val="30"/>
          <w:szCs w:val="30"/>
        </w:rPr>
        <w:t>交付最终报告后支付其余40%。</w:t>
      </w:r>
    </w:p>
    <w:p w:rsidR="00210746" w:rsidRPr="002E2C8F" w:rsidRDefault="00210746" w:rsidP="002E2C8F">
      <w:pPr>
        <w:ind w:firstLineChars="200" w:firstLine="602"/>
        <w:rPr>
          <w:rFonts w:asciiTheme="majorEastAsia" w:eastAsiaTheme="majorEastAsia" w:hAnsiTheme="majorEastAsia"/>
          <w:b/>
          <w:sz w:val="30"/>
          <w:szCs w:val="30"/>
        </w:rPr>
      </w:pPr>
      <w:r w:rsidRPr="002E2C8F">
        <w:rPr>
          <w:rFonts w:asciiTheme="majorEastAsia" w:eastAsiaTheme="majorEastAsia" w:hAnsiTheme="majorEastAsia" w:hint="eastAsia"/>
          <w:b/>
          <w:sz w:val="30"/>
          <w:szCs w:val="30"/>
        </w:rPr>
        <w:t>六、监督管理</w:t>
      </w:r>
    </w:p>
    <w:p w:rsidR="00D970A7" w:rsidRPr="00210746" w:rsidRDefault="00D970A7" w:rsidP="00345485">
      <w:pPr>
        <w:ind w:firstLineChars="200" w:firstLine="600"/>
        <w:rPr>
          <w:rFonts w:ascii="仿宋_GB2312" w:eastAsia="仿宋_GB2312"/>
          <w:sz w:val="30"/>
          <w:szCs w:val="30"/>
        </w:rPr>
      </w:pPr>
      <w:r>
        <w:rPr>
          <w:rFonts w:ascii="仿宋_GB2312" w:eastAsia="仿宋_GB2312" w:hint="eastAsia"/>
          <w:sz w:val="30"/>
        </w:rPr>
        <w:t>咨询机构应定期向财政部国库司报告研究工作进展，并接受财政部项目管理办公室和世界银行项目管理组的监督。财政部国库司将提供项目执行的必要条件。</w:t>
      </w:r>
    </w:p>
    <w:sectPr w:rsidR="00D970A7" w:rsidRPr="00210746" w:rsidSect="002509B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D3A" w:rsidRDefault="00D71D3A" w:rsidP="008729FF">
      <w:r>
        <w:separator/>
      </w:r>
    </w:p>
  </w:endnote>
  <w:endnote w:type="continuationSeparator" w:id="1">
    <w:p w:rsidR="00D71D3A" w:rsidRDefault="00D71D3A" w:rsidP="0087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仿宋_GB2312"/>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0408"/>
      <w:docPartObj>
        <w:docPartGallery w:val="Page Numbers (Bottom of Page)"/>
        <w:docPartUnique/>
      </w:docPartObj>
    </w:sdtPr>
    <w:sdtContent>
      <w:p w:rsidR="00BF3410" w:rsidRDefault="00DE1666">
        <w:pPr>
          <w:pStyle w:val="a4"/>
          <w:jc w:val="center"/>
        </w:pPr>
        <w:fldSimple w:instr=" PAGE   \* MERGEFORMAT ">
          <w:r w:rsidR="0092485D" w:rsidRPr="0092485D">
            <w:rPr>
              <w:noProof/>
              <w:lang w:val="zh-CN"/>
            </w:rPr>
            <w:t>6</w:t>
          </w:r>
        </w:fldSimple>
      </w:p>
    </w:sdtContent>
  </w:sdt>
  <w:p w:rsidR="00BF3410" w:rsidRDefault="00BF34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D3A" w:rsidRDefault="00D71D3A" w:rsidP="008729FF">
      <w:r>
        <w:separator/>
      </w:r>
    </w:p>
  </w:footnote>
  <w:footnote w:type="continuationSeparator" w:id="1">
    <w:p w:rsidR="00D71D3A" w:rsidRDefault="00D71D3A" w:rsidP="0087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DD7"/>
    <w:rsid w:val="0003487F"/>
    <w:rsid w:val="00042886"/>
    <w:rsid w:val="00042FF4"/>
    <w:rsid w:val="000506DA"/>
    <w:rsid w:val="00057FA6"/>
    <w:rsid w:val="000630F6"/>
    <w:rsid w:val="000953AF"/>
    <w:rsid w:val="000A000F"/>
    <w:rsid w:val="000E23A5"/>
    <w:rsid w:val="000E530C"/>
    <w:rsid w:val="000E6CDB"/>
    <w:rsid w:val="000F139E"/>
    <w:rsid w:val="001023A1"/>
    <w:rsid w:val="00117194"/>
    <w:rsid w:val="00132C98"/>
    <w:rsid w:val="0015154D"/>
    <w:rsid w:val="00165B98"/>
    <w:rsid w:val="001703D1"/>
    <w:rsid w:val="00170EBA"/>
    <w:rsid w:val="00194F96"/>
    <w:rsid w:val="001A0BFF"/>
    <w:rsid w:val="001A2681"/>
    <w:rsid w:val="001F0E87"/>
    <w:rsid w:val="001F219A"/>
    <w:rsid w:val="00206C0A"/>
    <w:rsid w:val="00210746"/>
    <w:rsid w:val="00224D1F"/>
    <w:rsid w:val="0023228D"/>
    <w:rsid w:val="0023251F"/>
    <w:rsid w:val="0024646C"/>
    <w:rsid w:val="002509BE"/>
    <w:rsid w:val="00251E6E"/>
    <w:rsid w:val="00260857"/>
    <w:rsid w:val="00266D63"/>
    <w:rsid w:val="00276C5B"/>
    <w:rsid w:val="0028470D"/>
    <w:rsid w:val="0029115B"/>
    <w:rsid w:val="002A301C"/>
    <w:rsid w:val="002B6E1A"/>
    <w:rsid w:val="002D7622"/>
    <w:rsid w:val="002E2C8F"/>
    <w:rsid w:val="002F2DD7"/>
    <w:rsid w:val="003024D5"/>
    <w:rsid w:val="00306D64"/>
    <w:rsid w:val="00313A10"/>
    <w:rsid w:val="00343ADB"/>
    <w:rsid w:val="0034494B"/>
    <w:rsid w:val="00345485"/>
    <w:rsid w:val="003561BD"/>
    <w:rsid w:val="00360E98"/>
    <w:rsid w:val="0037685D"/>
    <w:rsid w:val="00382E0D"/>
    <w:rsid w:val="00395C0C"/>
    <w:rsid w:val="003C650E"/>
    <w:rsid w:val="003D3B18"/>
    <w:rsid w:val="003E1396"/>
    <w:rsid w:val="00402A0B"/>
    <w:rsid w:val="00403C0F"/>
    <w:rsid w:val="00411A26"/>
    <w:rsid w:val="00425DF3"/>
    <w:rsid w:val="00456190"/>
    <w:rsid w:val="00472B26"/>
    <w:rsid w:val="00496445"/>
    <w:rsid w:val="004C465B"/>
    <w:rsid w:val="004D07DD"/>
    <w:rsid w:val="004E01D2"/>
    <w:rsid w:val="004E4978"/>
    <w:rsid w:val="004E76F5"/>
    <w:rsid w:val="004F3FC0"/>
    <w:rsid w:val="004F76F7"/>
    <w:rsid w:val="00543FA3"/>
    <w:rsid w:val="00594B12"/>
    <w:rsid w:val="005A3E2C"/>
    <w:rsid w:val="005A5CD5"/>
    <w:rsid w:val="005B0FBE"/>
    <w:rsid w:val="005C481D"/>
    <w:rsid w:val="005C6DA4"/>
    <w:rsid w:val="005E38B5"/>
    <w:rsid w:val="005F6889"/>
    <w:rsid w:val="00601356"/>
    <w:rsid w:val="00614C9D"/>
    <w:rsid w:val="00627007"/>
    <w:rsid w:val="006323DA"/>
    <w:rsid w:val="006403F8"/>
    <w:rsid w:val="00643113"/>
    <w:rsid w:val="00653517"/>
    <w:rsid w:val="006572FA"/>
    <w:rsid w:val="00670413"/>
    <w:rsid w:val="0067274D"/>
    <w:rsid w:val="00677BE8"/>
    <w:rsid w:val="00694416"/>
    <w:rsid w:val="00695006"/>
    <w:rsid w:val="006A6DC2"/>
    <w:rsid w:val="006B2D8B"/>
    <w:rsid w:val="006C06AB"/>
    <w:rsid w:val="006D3ABE"/>
    <w:rsid w:val="006D4B2F"/>
    <w:rsid w:val="00701F40"/>
    <w:rsid w:val="00712285"/>
    <w:rsid w:val="007307D8"/>
    <w:rsid w:val="00730AAF"/>
    <w:rsid w:val="00733354"/>
    <w:rsid w:val="00746D5D"/>
    <w:rsid w:val="00782692"/>
    <w:rsid w:val="00794AA3"/>
    <w:rsid w:val="00794DBF"/>
    <w:rsid w:val="007B5F40"/>
    <w:rsid w:val="007B7E3A"/>
    <w:rsid w:val="007C18BA"/>
    <w:rsid w:val="007C35D9"/>
    <w:rsid w:val="007C3771"/>
    <w:rsid w:val="007C3A70"/>
    <w:rsid w:val="007E2807"/>
    <w:rsid w:val="007E4BFA"/>
    <w:rsid w:val="007E4C3A"/>
    <w:rsid w:val="00800F1F"/>
    <w:rsid w:val="0080165F"/>
    <w:rsid w:val="00811D06"/>
    <w:rsid w:val="008667F5"/>
    <w:rsid w:val="008729FF"/>
    <w:rsid w:val="008A3F2A"/>
    <w:rsid w:val="008D2AAD"/>
    <w:rsid w:val="008E2148"/>
    <w:rsid w:val="008E5719"/>
    <w:rsid w:val="008F2873"/>
    <w:rsid w:val="0090404E"/>
    <w:rsid w:val="0092485D"/>
    <w:rsid w:val="00930DBD"/>
    <w:rsid w:val="009361C6"/>
    <w:rsid w:val="0094006B"/>
    <w:rsid w:val="00943B69"/>
    <w:rsid w:val="00957C9B"/>
    <w:rsid w:val="00965D4B"/>
    <w:rsid w:val="00966A4C"/>
    <w:rsid w:val="009A2371"/>
    <w:rsid w:val="009B2F6E"/>
    <w:rsid w:val="009D5B75"/>
    <w:rsid w:val="00A04784"/>
    <w:rsid w:val="00A6381B"/>
    <w:rsid w:val="00A71A6E"/>
    <w:rsid w:val="00A74A1F"/>
    <w:rsid w:val="00A81F3C"/>
    <w:rsid w:val="00A82315"/>
    <w:rsid w:val="00A87627"/>
    <w:rsid w:val="00A87C01"/>
    <w:rsid w:val="00A90969"/>
    <w:rsid w:val="00AC3B00"/>
    <w:rsid w:val="00AC4759"/>
    <w:rsid w:val="00AE1CA8"/>
    <w:rsid w:val="00B340F7"/>
    <w:rsid w:val="00B372F6"/>
    <w:rsid w:val="00B44AF2"/>
    <w:rsid w:val="00B56883"/>
    <w:rsid w:val="00B678DF"/>
    <w:rsid w:val="00B753CA"/>
    <w:rsid w:val="00B86A5A"/>
    <w:rsid w:val="00B91EDB"/>
    <w:rsid w:val="00B93921"/>
    <w:rsid w:val="00BA032A"/>
    <w:rsid w:val="00BB09B8"/>
    <w:rsid w:val="00BD33DA"/>
    <w:rsid w:val="00BD68A4"/>
    <w:rsid w:val="00BF3410"/>
    <w:rsid w:val="00C1026D"/>
    <w:rsid w:val="00C13788"/>
    <w:rsid w:val="00C14ACF"/>
    <w:rsid w:val="00C17DD7"/>
    <w:rsid w:val="00C3231B"/>
    <w:rsid w:val="00C406BC"/>
    <w:rsid w:val="00C54D43"/>
    <w:rsid w:val="00C55436"/>
    <w:rsid w:val="00C62453"/>
    <w:rsid w:val="00C91BDB"/>
    <w:rsid w:val="00C951C3"/>
    <w:rsid w:val="00C96CD0"/>
    <w:rsid w:val="00CA61FA"/>
    <w:rsid w:val="00CB1FB1"/>
    <w:rsid w:val="00CB2D91"/>
    <w:rsid w:val="00CD165A"/>
    <w:rsid w:val="00CE3A28"/>
    <w:rsid w:val="00CE59A9"/>
    <w:rsid w:val="00D12554"/>
    <w:rsid w:val="00D1789A"/>
    <w:rsid w:val="00D25F27"/>
    <w:rsid w:val="00D27A35"/>
    <w:rsid w:val="00D30167"/>
    <w:rsid w:val="00D50880"/>
    <w:rsid w:val="00D54757"/>
    <w:rsid w:val="00D71D3A"/>
    <w:rsid w:val="00D775A1"/>
    <w:rsid w:val="00D80D48"/>
    <w:rsid w:val="00D823E3"/>
    <w:rsid w:val="00D84F95"/>
    <w:rsid w:val="00D970A7"/>
    <w:rsid w:val="00D970D7"/>
    <w:rsid w:val="00DA646E"/>
    <w:rsid w:val="00DB41D2"/>
    <w:rsid w:val="00DB5667"/>
    <w:rsid w:val="00DE1666"/>
    <w:rsid w:val="00DE218D"/>
    <w:rsid w:val="00DE47FF"/>
    <w:rsid w:val="00DE51A6"/>
    <w:rsid w:val="00DF11A6"/>
    <w:rsid w:val="00E2102A"/>
    <w:rsid w:val="00E50CB5"/>
    <w:rsid w:val="00E519A2"/>
    <w:rsid w:val="00E632B2"/>
    <w:rsid w:val="00E67171"/>
    <w:rsid w:val="00E71662"/>
    <w:rsid w:val="00E74791"/>
    <w:rsid w:val="00E818EB"/>
    <w:rsid w:val="00E93A6B"/>
    <w:rsid w:val="00EC237C"/>
    <w:rsid w:val="00EF7255"/>
    <w:rsid w:val="00F37DE4"/>
    <w:rsid w:val="00F52434"/>
    <w:rsid w:val="00F707EF"/>
    <w:rsid w:val="00F82C3A"/>
    <w:rsid w:val="00F85C8C"/>
    <w:rsid w:val="00F86893"/>
    <w:rsid w:val="00FB1C09"/>
    <w:rsid w:val="00FB56C4"/>
    <w:rsid w:val="00FC6473"/>
    <w:rsid w:val="00FE2480"/>
    <w:rsid w:val="00FF7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9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9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9FF"/>
    <w:rPr>
      <w:sz w:val="18"/>
      <w:szCs w:val="18"/>
    </w:rPr>
  </w:style>
  <w:style w:type="paragraph" w:styleId="a4">
    <w:name w:val="footer"/>
    <w:basedOn w:val="a"/>
    <w:link w:val="Char0"/>
    <w:uiPriority w:val="99"/>
    <w:unhideWhenUsed/>
    <w:rsid w:val="008729FF"/>
    <w:pPr>
      <w:tabs>
        <w:tab w:val="center" w:pos="4153"/>
        <w:tab w:val="right" w:pos="8306"/>
      </w:tabs>
      <w:snapToGrid w:val="0"/>
      <w:jc w:val="left"/>
    </w:pPr>
    <w:rPr>
      <w:sz w:val="18"/>
      <w:szCs w:val="18"/>
    </w:rPr>
  </w:style>
  <w:style w:type="character" w:customStyle="1" w:styleId="Char0">
    <w:name w:val="页脚 Char"/>
    <w:basedOn w:val="a0"/>
    <w:link w:val="a4"/>
    <w:uiPriority w:val="99"/>
    <w:rsid w:val="008729FF"/>
    <w:rPr>
      <w:sz w:val="18"/>
      <w:szCs w:val="18"/>
    </w:rPr>
  </w:style>
  <w:style w:type="paragraph" w:customStyle="1" w:styleId="Char1">
    <w:name w:val="Char"/>
    <w:basedOn w:val="a"/>
    <w:rsid w:val="006323DA"/>
    <w:rPr>
      <w:rFonts w:ascii="宋体" w:eastAsia="宋体" w:hAnsi="宋体" w:cs="Courier New"/>
      <w:sz w:val="32"/>
      <w:szCs w:val="32"/>
    </w:rPr>
  </w:style>
  <w:style w:type="paragraph" w:styleId="a5">
    <w:name w:val="Body Text Indent"/>
    <w:basedOn w:val="a"/>
    <w:link w:val="Char2"/>
    <w:rsid w:val="00D80D48"/>
    <w:pPr>
      <w:overflowPunct w:val="0"/>
      <w:autoSpaceDE w:val="0"/>
      <w:autoSpaceDN w:val="0"/>
      <w:spacing w:line="400" w:lineRule="atLeast"/>
      <w:ind w:firstLineChars="200" w:firstLine="436"/>
    </w:pPr>
    <w:rPr>
      <w:rFonts w:ascii="宋体" w:eastAsia="宋体" w:hAnsi="宋体" w:cs="Times New Roman"/>
      <w:spacing w:val="4"/>
      <w:szCs w:val="24"/>
    </w:rPr>
  </w:style>
  <w:style w:type="character" w:customStyle="1" w:styleId="Char2">
    <w:name w:val="正文文本缩进 Char"/>
    <w:basedOn w:val="a0"/>
    <w:link w:val="a5"/>
    <w:rsid w:val="00D80D48"/>
    <w:rPr>
      <w:rFonts w:ascii="宋体" w:eastAsia="宋体" w:hAnsi="宋体" w:cs="Times New Roman"/>
      <w:spacing w:val="4"/>
      <w:szCs w:val="24"/>
    </w:rPr>
  </w:style>
  <w:style w:type="paragraph" w:customStyle="1" w:styleId="Char3">
    <w:name w:val="Char"/>
    <w:basedOn w:val="a"/>
    <w:rsid w:val="00BF3410"/>
    <w:rPr>
      <w:rFonts w:ascii="宋体" w:eastAsia="宋体" w:hAnsi="宋体" w:cs="Courier New"/>
      <w:sz w:val="32"/>
      <w:szCs w:val="32"/>
    </w:rPr>
  </w:style>
  <w:style w:type="paragraph" w:customStyle="1" w:styleId="Char4">
    <w:name w:val="Char"/>
    <w:basedOn w:val="a"/>
    <w:rsid w:val="0034494B"/>
    <w:rPr>
      <w:rFonts w:ascii="宋体" w:eastAsia="宋体" w:hAnsi="宋体" w:cs="Courier New"/>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486</Words>
  <Characters>2773</Characters>
  <Application>Microsoft Office Word</Application>
  <DocSecurity>0</DocSecurity>
  <Lines>23</Lines>
  <Paragraphs>6</Paragraphs>
  <ScaleCrop>false</ScaleCrop>
  <Company>LENOVO CUSTOMER</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方洋</dc:creator>
  <cp:keywords/>
  <dc:description/>
  <cp:lastModifiedBy>方洋</cp:lastModifiedBy>
  <cp:revision>28</cp:revision>
  <cp:lastPrinted>2017-06-06T03:44:00Z</cp:lastPrinted>
  <dcterms:created xsi:type="dcterms:W3CDTF">2017-06-06T00:54:00Z</dcterms:created>
  <dcterms:modified xsi:type="dcterms:W3CDTF">2017-06-06T05:31:00Z</dcterms:modified>
</cp:coreProperties>
</file>